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0FB" w:rsidRDefault="006210FB">
      <w:pPr>
        <w:spacing w:line="288" w:lineRule="auto"/>
        <w:rPr>
          <w:rStyle w:val="Hyperlink5"/>
          <w:rFonts w:eastAsia="Arial Unicode MS"/>
          <w:sz w:val="26"/>
          <w:szCs w:val="26"/>
        </w:rPr>
      </w:pPr>
    </w:p>
    <w:p w:rsidR="006210FB" w:rsidRDefault="006210FB">
      <w:pPr>
        <w:spacing w:line="288" w:lineRule="auto"/>
        <w:rPr>
          <w:rStyle w:val="Hyperlink5"/>
          <w:rFonts w:eastAsia="Arial Unicode MS"/>
          <w:sz w:val="26"/>
          <w:szCs w:val="26"/>
        </w:rPr>
      </w:pPr>
    </w:p>
    <w:p w:rsidR="006210FB" w:rsidRDefault="006210FB">
      <w:pPr>
        <w:spacing w:line="288" w:lineRule="auto"/>
        <w:rPr>
          <w:rStyle w:val="Hyperlink5"/>
          <w:rFonts w:eastAsia="Arial Unicode MS"/>
          <w:sz w:val="26"/>
          <w:szCs w:val="26"/>
        </w:rPr>
      </w:pPr>
    </w:p>
    <w:p w:rsidR="006210FB" w:rsidRDefault="006210FB">
      <w:pPr>
        <w:spacing w:line="288" w:lineRule="auto"/>
        <w:rPr>
          <w:rStyle w:val="Hyperlink5"/>
          <w:rFonts w:eastAsia="Arial Unicode MS"/>
          <w:sz w:val="26"/>
          <w:szCs w:val="26"/>
        </w:rPr>
      </w:pPr>
    </w:p>
    <w:p w:rsidR="006210FB" w:rsidRDefault="006210FB">
      <w:pPr>
        <w:spacing w:line="288" w:lineRule="auto"/>
        <w:rPr>
          <w:rStyle w:val="Hyperlink5"/>
          <w:rFonts w:eastAsia="Arial Unicode MS"/>
          <w:sz w:val="26"/>
          <w:szCs w:val="26"/>
        </w:rPr>
      </w:pPr>
    </w:p>
    <w:p w:rsidR="006210FB" w:rsidRDefault="006210FB">
      <w:pPr>
        <w:spacing w:line="288" w:lineRule="auto"/>
        <w:rPr>
          <w:rStyle w:val="Hyperlink5"/>
          <w:rFonts w:eastAsia="Arial Unicode MS"/>
          <w:sz w:val="26"/>
          <w:szCs w:val="26"/>
        </w:rPr>
      </w:pPr>
    </w:p>
    <w:p w:rsidR="006210FB" w:rsidRDefault="006210FB">
      <w:pPr>
        <w:spacing w:line="288" w:lineRule="auto"/>
        <w:rPr>
          <w:rStyle w:val="Hyperlink5"/>
          <w:rFonts w:eastAsia="Arial Unicode MS"/>
          <w:sz w:val="26"/>
          <w:szCs w:val="26"/>
        </w:rPr>
      </w:pPr>
    </w:p>
    <w:p w:rsidR="006210FB" w:rsidRDefault="006210FB">
      <w:pPr>
        <w:spacing w:line="288" w:lineRule="auto"/>
        <w:rPr>
          <w:rStyle w:val="Hyperlink5"/>
          <w:rFonts w:eastAsia="Arial Unicode MS"/>
          <w:sz w:val="26"/>
          <w:szCs w:val="26"/>
        </w:rPr>
      </w:pPr>
    </w:p>
    <w:p w:rsidR="006210FB" w:rsidRDefault="006210FB">
      <w:pPr>
        <w:spacing w:line="288" w:lineRule="auto"/>
        <w:rPr>
          <w:rStyle w:val="Hyperlink5"/>
          <w:rFonts w:eastAsia="Arial Unicode MS"/>
          <w:sz w:val="26"/>
          <w:szCs w:val="26"/>
        </w:rPr>
      </w:pPr>
    </w:p>
    <w:tbl>
      <w:tblPr>
        <w:tblStyle w:val="TableNormal1"/>
        <w:tblW w:w="986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E0D9"/>
        <w:tblLayout w:type="fixed"/>
        <w:tblLook w:val="04A0" w:firstRow="1" w:lastRow="0" w:firstColumn="1" w:lastColumn="0" w:noHBand="0" w:noVBand="1"/>
      </w:tblPr>
      <w:tblGrid>
        <w:gridCol w:w="9869"/>
      </w:tblGrid>
      <w:tr w:rsidR="006210FB">
        <w:trPr>
          <w:trHeight w:val="4083"/>
        </w:trPr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10FB" w:rsidRDefault="006210FB">
            <w:pPr>
              <w:spacing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210FB" w:rsidRDefault="006210FB">
            <w:pPr>
              <w:spacing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210FB" w:rsidRDefault="006210FB">
            <w:pPr>
              <w:spacing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210FB" w:rsidRDefault="006210FB">
            <w:pPr>
              <w:spacing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210FB" w:rsidRDefault="00B23261">
            <w:pPr>
              <w:spacing w:after="1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aps/>
                <w:sz w:val="26"/>
                <w:szCs w:val="26"/>
              </w:rPr>
              <w:t xml:space="preserve">автоматизированная система комплексной информации </w:t>
            </w:r>
            <w:r>
              <w:rPr>
                <w:rFonts w:ascii="Times New Roman" w:hAnsi="Times New Roman"/>
                <w:b/>
                <w:bCs/>
                <w:caps/>
                <w:sz w:val="26"/>
                <w:szCs w:val="26"/>
              </w:rPr>
              <w:br/>
              <w:t xml:space="preserve">о перечислении финансовых средств </w:t>
            </w:r>
          </w:p>
          <w:p w:rsidR="006210FB" w:rsidRDefault="00B23261">
            <w:pPr>
              <w:spacing w:after="120" w:line="288" w:lineRule="auto"/>
              <w:jc w:val="center"/>
            </w:pPr>
            <w:r>
              <w:rPr>
                <w:rFonts w:ascii="Times New Roman" w:hAnsi="Times New Roman"/>
                <w:b/>
                <w:bCs/>
                <w:caps/>
                <w:sz w:val="26"/>
                <w:szCs w:val="26"/>
              </w:rPr>
              <w:t xml:space="preserve">ГОСУДАРСТВЕННОГО УЧРЕЖДЕНИЯ «ОПЕРАТОР ВТОРИЧНЫХ </w:t>
            </w:r>
            <w:r>
              <w:rPr>
                <w:rFonts w:ascii="Times New Roman" w:hAnsi="Times New Roman"/>
                <w:b/>
                <w:bCs/>
                <w:caps/>
                <w:sz w:val="26"/>
                <w:szCs w:val="26"/>
              </w:rPr>
              <w:br/>
              <w:t>МАТЕРИАЛЬНЫХ РЕСУРСОВ»</w:t>
            </w:r>
          </w:p>
        </w:tc>
      </w:tr>
      <w:tr w:rsidR="006210FB">
        <w:trPr>
          <w:trHeight w:val="390"/>
        </w:trPr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10FB" w:rsidRDefault="00B23261">
            <w:pPr>
              <w:spacing w:line="288" w:lineRule="auto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Руководство пользователя (Плательщика)</w:t>
            </w:r>
          </w:p>
        </w:tc>
      </w:tr>
    </w:tbl>
    <w:p w:rsidR="006210FB" w:rsidRDefault="006210FB">
      <w:pPr>
        <w:widowControl w:val="0"/>
        <w:spacing w:line="240" w:lineRule="auto"/>
        <w:ind w:left="108" w:hanging="108"/>
        <w:rPr>
          <w:rStyle w:val="Hyperlink5"/>
          <w:rFonts w:eastAsia="Arial Unicode MS"/>
          <w:sz w:val="26"/>
          <w:szCs w:val="26"/>
        </w:rPr>
      </w:pPr>
    </w:p>
    <w:p w:rsidR="006210FB" w:rsidRDefault="006210FB">
      <w:pPr>
        <w:widowControl w:val="0"/>
        <w:spacing w:line="240" w:lineRule="auto"/>
        <w:rPr>
          <w:rStyle w:val="Hyperlink5"/>
          <w:rFonts w:eastAsia="Arial Unicode MS"/>
          <w:sz w:val="26"/>
          <w:szCs w:val="26"/>
        </w:rPr>
      </w:pPr>
    </w:p>
    <w:p w:rsidR="006210FB" w:rsidRDefault="006210FB">
      <w:pPr>
        <w:spacing w:line="288" w:lineRule="auto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line="288" w:lineRule="auto"/>
      </w:pPr>
      <w:r>
        <w:rPr>
          <w:rFonts w:ascii="Arial Unicode MS" w:hAnsi="Arial Unicode MS"/>
          <w:sz w:val="26"/>
          <w:szCs w:val="26"/>
        </w:rPr>
        <w:br w:type="page"/>
      </w:r>
    </w:p>
    <w:sdt>
      <w:sdtPr>
        <w:rPr>
          <w:rFonts w:ascii="Calibri" w:hAnsi="Calibr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id w:val="-16034937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A4264" w:rsidRPr="00844538" w:rsidRDefault="00844538" w:rsidP="00844538">
          <w:pPr>
            <w:pStyle w:val="TOCHeading"/>
            <w:jc w:val="center"/>
          </w:pPr>
          <w:r w:rsidRPr="00844538">
            <w:rPr>
              <w:rFonts w:ascii="Times New Roman" w:hAnsi="Times New Roman" w:cs="Times New Roman"/>
              <w:b/>
              <w:color w:val="000000"/>
              <w:sz w:val="26"/>
              <w:szCs w:val="26"/>
              <w:u w:color="000000"/>
              <w14:textOutline w14:w="0" w14:cap="flat" w14:cmpd="sng" w14:algn="ctr">
                <w14:noFill/>
                <w14:prstDash w14:val="solid"/>
                <w14:bevel/>
              </w14:textOutline>
            </w:rPr>
            <w:t>СОДЕРЖАНИЕ</w:t>
          </w:r>
          <w:r>
            <w:rPr>
              <w:rFonts w:ascii="Calibri" w:hAnsi="Calibri"/>
              <w:color w:val="000000"/>
              <w:sz w:val="22"/>
              <w:szCs w:val="22"/>
              <w:u w:color="000000"/>
              <w14:textOutline w14:w="0" w14:cap="flat" w14:cmpd="sng" w14:algn="ctr">
                <w14:noFill/>
                <w14:prstDash w14:val="solid"/>
                <w14:bevel/>
              </w14:textOutline>
            </w:rPr>
            <w:br/>
          </w:r>
          <w:bookmarkStart w:id="0" w:name="_GoBack"/>
          <w:bookmarkEnd w:id="0"/>
        </w:p>
        <w:p w:rsidR="007A4264" w:rsidRPr="00844538" w:rsidRDefault="007A4264">
          <w:pPr>
            <w:pStyle w:val="TOC1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r w:rsidRPr="00844538">
            <w:fldChar w:fldCharType="begin"/>
          </w:r>
          <w:r w:rsidRPr="00844538">
            <w:instrText xml:space="preserve"> TOC \o "1-3" \h \z \u </w:instrText>
          </w:r>
          <w:r w:rsidRPr="00844538">
            <w:fldChar w:fldCharType="separate"/>
          </w:r>
          <w:hyperlink w:anchor="_Toc134100921" w:history="1">
            <w:r w:rsidRPr="00844538">
              <w:rPr>
                <w:rStyle w:val="Hyperlink"/>
                <w:noProof/>
              </w:rPr>
              <w:t>Сокращения и обозначения</w:t>
            </w:r>
            <w:r w:rsidRPr="00844538">
              <w:rPr>
                <w:noProof/>
                <w:webHidden/>
              </w:rPr>
              <w:tab/>
            </w:r>
            <w:r w:rsidRPr="00844538">
              <w:rPr>
                <w:noProof/>
                <w:webHidden/>
              </w:rPr>
              <w:fldChar w:fldCharType="begin"/>
            </w:r>
            <w:r w:rsidRPr="00844538">
              <w:rPr>
                <w:noProof/>
                <w:webHidden/>
              </w:rPr>
              <w:instrText xml:space="preserve"> PAGEREF _Toc134100921 \h </w:instrText>
            </w:r>
            <w:r w:rsidRPr="00844538">
              <w:rPr>
                <w:noProof/>
                <w:webHidden/>
              </w:rPr>
            </w:r>
            <w:r w:rsidRPr="00844538">
              <w:rPr>
                <w:noProof/>
                <w:webHidden/>
              </w:rPr>
              <w:fldChar w:fldCharType="separate"/>
            </w:r>
            <w:r w:rsidRPr="00844538">
              <w:rPr>
                <w:noProof/>
                <w:webHidden/>
              </w:rPr>
              <w:t>3</w:t>
            </w:r>
            <w:r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1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22" w:history="1">
            <w:r w:rsidR="007A4264" w:rsidRPr="00844538">
              <w:rPr>
                <w:rStyle w:val="Hyperlink"/>
                <w:rFonts w:eastAsia="Times New Roman"/>
                <w:noProof/>
              </w:rPr>
              <w:t>1.</w:t>
            </w:r>
            <w:r w:rsidR="007A4264" w:rsidRPr="00844538">
              <w:rPr>
                <w:rStyle w:val="Hyperlink"/>
                <w:noProof/>
              </w:rPr>
              <w:t xml:space="preserve"> ВВЕДЕНИЕ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_Toc134100922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4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23" w:history="1">
            <w:r w:rsidR="007A4264" w:rsidRPr="00844538">
              <w:rPr>
                <w:rStyle w:val="Hyperlink"/>
                <w:noProof/>
              </w:rPr>
              <w:t>1.1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Область применения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_Toc134100923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4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24" w:history="1">
            <w:r w:rsidR="007A4264" w:rsidRPr="00844538">
              <w:rPr>
                <w:rStyle w:val="Hyperlink"/>
                <w:noProof/>
              </w:rPr>
              <w:t>1.2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Краткое описание возможностей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_Toc134100924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4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25" w:history="1">
            <w:r w:rsidR="007A4264" w:rsidRPr="00844538">
              <w:rPr>
                <w:rStyle w:val="Hyperlink"/>
                <w:noProof/>
              </w:rPr>
              <w:t>1.3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Назначение и условия применения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_Toc134100925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4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1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26" w:history="1">
            <w:r w:rsidR="007A4264" w:rsidRPr="00844538">
              <w:rPr>
                <w:rStyle w:val="Hyperlink"/>
                <w:rFonts w:eastAsia="Times New Roman"/>
                <w:noProof/>
              </w:rPr>
              <w:t>2.</w:t>
            </w:r>
            <w:r w:rsidR="007A4264" w:rsidRPr="00844538">
              <w:rPr>
                <w:rStyle w:val="Hyperlink"/>
                <w:noProof/>
              </w:rPr>
              <w:t xml:space="preserve"> ПРОГРАММНЫЕ И АППАРАТНЫЕ ТРЕБОВАНИЯ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_Toc134100926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5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1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27" w:history="1">
            <w:r w:rsidR="007A4264" w:rsidRPr="00844538">
              <w:rPr>
                <w:rStyle w:val="Hyperlink"/>
                <w:rFonts w:eastAsia="Times New Roman"/>
                <w:noProof/>
              </w:rPr>
              <w:t>3.</w:t>
            </w:r>
            <w:r w:rsidR="007A4264" w:rsidRPr="00844538">
              <w:rPr>
                <w:rStyle w:val="Hyperlink"/>
                <w:noProof/>
              </w:rPr>
              <w:t xml:space="preserve"> ОПИСАНИЕ ОПЕРАЦИЙ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_Toc134100927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7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28" w:history="1">
            <w:r w:rsidR="007A4264" w:rsidRPr="00844538">
              <w:rPr>
                <w:rStyle w:val="Hyperlink"/>
                <w:noProof/>
                <w:lang w:val="en-US"/>
              </w:rPr>
              <w:t xml:space="preserve">3.1 </w:t>
            </w:r>
            <w:r w:rsidR="007A4264" w:rsidRPr="00844538">
              <w:rPr>
                <w:rStyle w:val="Hyperlink"/>
                <w:noProof/>
              </w:rPr>
              <w:t>Регистрация Организации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_Toc134100928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7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29" w:history="1">
            <w:r w:rsidR="007A4264" w:rsidRPr="00844538">
              <w:rPr>
                <w:rStyle w:val="Hyperlink"/>
                <w:noProof/>
              </w:rPr>
              <w:t>3.2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Авторизация в Личный кабинет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_Toc134100929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13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30" w:history="1">
            <w:r w:rsidR="007A4264" w:rsidRPr="00844538">
              <w:rPr>
                <w:rStyle w:val="Hyperlink"/>
                <w:noProof/>
              </w:rPr>
              <w:t>3.3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Заключение договора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_Toc134100930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15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31" w:history="1">
            <w:r w:rsidR="007A4264" w:rsidRPr="00844538">
              <w:rPr>
                <w:rStyle w:val="Hyperlink"/>
                <w:noProof/>
              </w:rPr>
              <w:t>3.4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Меню «Организации»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_Toc134100931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20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32" w:history="1">
            <w:r w:rsidR="007A4264" w:rsidRPr="00844538">
              <w:rPr>
                <w:rStyle w:val="Hyperlink"/>
                <w:noProof/>
              </w:rPr>
              <w:t>3.4.1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Раздел «Карточка контрагента»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_Toc134100932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20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33" w:history="1">
            <w:r w:rsidR="007A4264" w:rsidRPr="00844538">
              <w:rPr>
                <w:rStyle w:val="Hyperlink"/>
                <w:noProof/>
              </w:rPr>
              <w:t>3.4.2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Раздел «Документы»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_Toc134100933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21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34" w:history="1">
            <w:r w:rsidR="007A4264" w:rsidRPr="00844538">
              <w:rPr>
                <w:rStyle w:val="Hyperlink"/>
                <w:noProof/>
              </w:rPr>
              <w:t>3.4.3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Формирование дополнительных соглашений и уведомлений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_Toc134100934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23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35" w:history="1">
            <w:r w:rsidR="007A4264" w:rsidRPr="00844538">
              <w:rPr>
                <w:rStyle w:val="Hyperlink"/>
                <w:noProof/>
              </w:rPr>
              <w:t>3.4.4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Раздел «Уведомления»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_Toc134100935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27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36" w:history="1">
            <w:r w:rsidR="007A4264" w:rsidRPr="00844538">
              <w:rPr>
                <w:rStyle w:val="Hyperlink"/>
                <w:noProof/>
              </w:rPr>
              <w:t>3.5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Меню «Акты сверки/Расчет пеней (%)»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_Toc134100936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32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37" w:history="1">
            <w:r w:rsidR="007A4264" w:rsidRPr="00844538">
              <w:rPr>
                <w:rStyle w:val="Hyperlink"/>
                <w:noProof/>
              </w:rPr>
              <w:t>3.5.1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Акты сверки/ Расчет пеней (%)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_Toc134100937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32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38" w:history="1">
            <w:r w:rsidR="007A4264" w:rsidRPr="00844538">
              <w:rPr>
                <w:rStyle w:val="Hyperlink"/>
                <w:noProof/>
              </w:rPr>
              <w:t>3.5.2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Заявление о возврате средств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_Toc134100938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36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39" w:history="1">
            <w:r w:rsidR="007A4264" w:rsidRPr="00844538">
              <w:rPr>
                <w:rStyle w:val="Hyperlink"/>
                <w:noProof/>
              </w:rPr>
              <w:t>3.6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Меню «Входящие сообщения»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_Toc134100939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40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40" w:history="1">
            <w:r w:rsidR="007A4264" w:rsidRPr="00844538">
              <w:rPr>
                <w:rStyle w:val="Hyperlink"/>
                <w:noProof/>
              </w:rPr>
              <w:t>3.7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Просмотр Личного кабинета архивной Организации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_Toc134100940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41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Pr="00844538" w:rsidRDefault="00B23261">
          <w:pPr>
            <w:pStyle w:val="TOC2"/>
            <w:rPr>
              <w:rFonts w:eastAsiaTheme="minorEastAsia"/>
              <w:noProof/>
              <w:color w:val="auto"/>
              <w:kern w:val="2"/>
              <w:bdr w:val="none" w:sz="0" w:space="0" w:color="auto"/>
              <w14:ligatures w14:val="standardContextual"/>
            </w:rPr>
          </w:pPr>
          <w:hyperlink w:anchor="_Toc134100941" w:history="1">
            <w:r w:rsidR="007A4264" w:rsidRPr="00844538">
              <w:rPr>
                <w:rStyle w:val="Hyperlink"/>
                <w:noProof/>
              </w:rPr>
              <w:t>3.8</w:t>
            </w:r>
            <w:r w:rsidR="007A4264" w:rsidRPr="00844538">
              <w:rPr>
                <w:rFonts w:eastAsiaTheme="minorEastAsia"/>
                <w:noProof/>
                <w:color w:val="auto"/>
                <w:kern w:val="2"/>
                <w:bdr w:val="none" w:sz="0" w:space="0" w:color="auto"/>
                <w14:ligatures w14:val="standardContextual"/>
              </w:rPr>
              <w:tab/>
            </w:r>
            <w:r w:rsidR="007A4264" w:rsidRPr="00844538">
              <w:rPr>
                <w:rStyle w:val="Hyperlink"/>
                <w:noProof/>
              </w:rPr>
              <w:t>Установка криптокомпонентов</w:t>
            </w:r>
            <w:r w:rsidR="007A4264" w:rsidRPr="00844538">
              <w:rPr>
                <w:noProof/>
                <w:webHidden/>
              </w:rPr>
              <w:tab/>
            </w:r>
            <w:r w:rsidR="007A4264" w:rsidRPr="00844538">
              <w:rPr>
                <w:noProof/>
                <w:webHidden/>
              </w:rPr>
              <w:fldChar w:fldCharType="begin"/>
            </w:r>
            <w:r w:rsidR="007A4264" w:rsidRPr="00844538">
              <w:rPr>
                <w:noProof/>
                <w:webHidden/>
              </w:rPr>
              <w:instrText xml:space="preserve"> PAGEREF _Toc134100941 \h </w:instrText>
            </w:r>
            <w:r w:rsidR="007A4264" w:rsidRPr="00844538">
              <w:rPr>
                <w:noProof/>
                <w:webHidden/>
              </w:rPr>
            </w:r>
            <w:r w:rsidR="007A4264" w:rsidRPr="00844538">
              <w:rPr>
                <w:noProof/>
                <w:webHidden/>
              </w:rPr>
              <w:fldChar w:fldCharType="separate"/>
            </w:r>
            <w:r w:rsidR="007A4264" w:rsidRPr="00844538">
              <w:rPr>
                <w:noProof/>
                <w:webHidden/>
              </w:rPr>
              <w:t>42</w:t>
            </w:r>
            <w:r w:rsidR="007A4264" w:rsidRPr="00844538">
              <w:rPr>
                <w:noProof/>
                <w:webHidden/>
              </w:rPr>
              <w:fldChar w:fldCharType="end"/>
            </w:r>
          </w:hyperlink>
        </w:p>
        <w:p w:rsidR="007A4264" w:rsidRDefault="007A4264">
          <w:r w:rsidRPr="00844538">
            <w:rPr>
              <w:rFonts w:cs="Calibri"/>
              <w:b/>
              <w:bCs/>
            </w:rPr>
            <w:fldChar w:fldCharType="end"/>
          </w:r>
        </w:p>
      </w:sdtContent>
    </w:sdt>
    <w:p w:rsidR="007A4264" w:rsidRDefault="007A4264"/>
    <w:p w:rsidR="007A4264" w:rsidRDefault="007A4264">
      <w:pPr>
        <w:spacing w:line="288" w:lineRule="auto"/>
        <w:rPr>
          <w:rStyle w:val="Hyperlink1"/>
          <w:rFonts w:eastAsia="Arial Unicode MS"/>
        </w:rPr>
      </w:pPr>
    </w:p>
    <w:p w:rsidR="006210FB" w:rsidRDefault="00B23261">
      <w:pPr>
        <w:spacing w:line="288" w:lineRule="auto"/>
      </w:pPr>
      <w:r>
        <w:rPr>
          <w:rFonts w:ascii="Arial Unicode MS" w:hAnsi="Arial Unicode MS"/>
          <w:sz w:val="26"/>
          <w:szCs w:val="26"/>
        </w:rPr>
        <w:br w:type="page"/>
      </w:r>
    </w:p>
    <w:p w:rsidR="006210FB" w:rsidRDefault="00B23261">
      <w:pPr>
        <w:pStyle w:val="Heading1"/>
        <w:spacing w:before="200" w:after="100" w:line="288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</w:rPr>
      </w:pPr>
      <w:bookmarkStart w:id="1" w:name="_Toc"/>
      <w:bookmarkStart w:id="2" w:name="_Toc134100809"/>
      <w:bookmarkStart w:id="3" w:name="_Toc134100921"/>
      <w:r>
        <w:rPr>
          <w:rFonts w:ascii="Times New Roman" w:hAnsi="Times New Roman"/>
          <w:color w:val="000000"/>
          <w:sz w:val="26"/>
          <w:szCs w:val="26"/>
          <w:u w:color="000000"/>
        </w:rPr>
        <w:lastRenderedPageBreak/>
        <w:t>Сокращения и обозначения</w:t>
      </w:r>
      <w:bookmarkEnd w:id="1"/>
      <w:bookmarkEnd w:id="2"/>
      <w:bookmarkEnd w:id="3"/>
    </w:p>
    <w:p w:rsidR="006210FB" w:rsidRDefault="00B23261">
      <w:pPr>
        <w:spacing w:after="200" w:line="288" w:lineRule="auto"/>
        <w:ind w:firstLine="708"/>
        <w:jc w:val="both"/>
        <w:rPr>
          <w:rStyle w:val="Hyperlink1"/>
          <w:rFonts w:eastAsia="Arial Unicode MS"/>
        </w:rPr>
      </w:pPr>
      <w:bookmarkStart w:id="4" w:name="OLE_LINK163"/>
      <w:r>
        <w:rPr>
          <w:rStyle w:val="Hyperlink1"/>
          <w:rFonts w:eastAsia="Arial Unicode MS"/>
        </w:rPr>
        <w:t>О</w:t>
      </w:r>
      <w:bookmarkStart w:id="5" w:name="OLE_LINK164"/>
      <w:bookmarkEnd w:id="4"/>
      <w:r>
        <w:rPr>
          <w:rStyle w:val="Hyperlink1"/>
          <w:rFonts w:eastAsia="Arial Unicode MS"/>
        </w:rPr>
        <w:t>ператор – Государственное учреждение «Оператор вторичных материальных ресурсов».</w:t>
      </w:r>
    </w:p>
    <w:p w:rsidR="006210FB" w:rsidRDefault="00B23261">
      <w:pPr>
        <w:spacing w:after="20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Система (Сайт) – Автоматизированная система комплексной информации о</w:t>
      </w:r>
      <w:r>
        <w:rPr>
          <w:rStyle w:val="Hyperlink1"/>
          <w:rFonts w:eastAsia="Arial Unicode MS"/>
        </w:rPr>
        <w:t xml:space="preserve"> перечислении финансовых средств Государственного учреждения «Оператор вторичных материальных ресурсов» – разрабатываемое программное обеспечение.</w:t>
      </w:r>
    </w:p>
    <w:p w:rsidR="006210FB" w:rsidRDefault="00B23261">
      <w:pPr>
        <w:spacing w:after="20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Организация, Плательщик – производители и поставщики – юридические лица и индивидуальные предприниматели, осу</w:t>
      </w:r>
      <w:r>
        <w:rPr>
          <w:rStyle w:val="Hyperlink1"/>
          <w:rFonts w:eastAsia="Arial Unicode MS"/>
        </w:rPr>
        <w:t>ществляющие производство (являющиеся собственниками произведенных по договору подряда товаров) и (или) ввоз на территорию Республики Беларусь товаров и (или) товаров в упаковке, согласно перечню товаров и упаковки, на которые распространяются требования Ук</w:t>
      </w:r>
      <w:r>
        <w:rPr>
          <w:rStyle w:val="Hyperlink1"/>
          <w:rFonts w:eastAsia="Arial Unicode MS"/>
        </w:rPr>
        <w:t>аза Президента Республики Беларусь от 17 января 2020 г. № 16 «О совершенствовании порядка обращения с отходами товаров и упаковки» (далее – «Указ № 16»).</w:t>
      </w:r>
    </w:p>
    <w:p w:rsidR="006210FB" w:rsidRDefault="00B23261">
      <w:pPr>
        <w:spacing w:after="20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Отчет – Форма предоставления информации о выполнении производителями и поставщиками в отчетном периоде</w:t>
      </w:r>
      <w:r>
        <w:rPr>
          <w:rStyle w:val="Hyperlink1"/>
          <w:rFonts w:eastAsia="Arial Unicode MS"/>
        </w:rPr>
        <w:t xml:space="preserve"> обязанности по обеспечению сбора, обезвреживания и (или) использования отходов товаров и упаковки.</w:t>
      </w:r>
    </w:p>
    <w:p w:rsidR="006210FB" w:rsidRDefault="00B23261">
      <w:pPr>
        <w:spacing w:after="20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Личный кабинет – это личная страница Плательщика, где храниться информация об Организации (отчеты, договор, дополнительные соглашения и уведомления).</w:t>
      </w:r>
    </w:p>
    <w:p w:rsidR="006210FB" w:rsidRDefault="00B23261">
      <w:pPr>
        <w:spacing w:after="20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ПК – п</w:t>
      </w:r>
      <w:r>
        <w:rPr>
          <w:rStyle w:val="Hyperlink1"/>
          <w:rFonts w:eastAsia="Arial Unicode MS"/>
        </w:rPr>
        <w:t>ерсональный компьютер.</w:t>
      </w:r>
    </w:p>
    <w:p w:rsidR="006210FB" w:rsidRDefault="00B23261">
      <w:pPr>
        <w:spacing w:after="20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ПО – программное обеспечение.</w:t>
      </w:r>
    </w:p>
    <w:p w:rsidR="006210FB" w:rsidRDefault="00B23261">
      <w:pPr>
        <w:spacing w:after="20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ТН ВЭД – товарная номенклатура внешнеэкономической деятельности </w:t>
      </w:r>
      <w:r>
        <w:rPr>
          <w:rStyle w:val="Hyperlink1"/>
          <w:rFonts w:eastAsia="Arial Unicode MS"/>
        </w:rPr>
        <w:br/>
        <w:t>Евразийского экономического союза.</w:t>
      </w:r>
    </w:p>
    <w:p w:rsidR="006210FB" w:rsidRDefault="00B23261">
      <w:pPr>
        <w:spacing w:line="288" w:lineRule="auto"/>
        <w:ind w:firstLine="708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ЭЦП – Электронная цифровая подпись</w:t>
      </w:r>
      <w:bookmarkEnd w:id="5"/>
      <w:r>
        <w:rPr>
          <w:rStyle w:val="Hyperlink1"/>
          <w:rFonts w:eastAsia="Arial Unicode MS"/>
        </w:rPr>
        <w:t>.</w:t>
      </w:r>
    </w:p>
    <w:p w:rsidR="006210FB" w:rsidRDefault="00B23261">
      <w:pPr>
        <w:spacing w:line="288" w:lineRule="auto"/>
      </w:pPr>
      <w:r>
        <w:rPr>
          <w:rFonts w:ascii="Arial Unicode MS" w:hAnsi="Arial Unicode MS"/>
          <w:sz w:val="26"/>
          <w:szCs w:val="26"/>
        </w:rPr>
        <w:br w:type="page"/>
      </w:r>
    </w:p>
    <w:p w:rsidR="006210FB" w:rsidRDefault="00B23261" w:rsidP="00B23261">
      <w:pPr>
        <w:pStyle w:val="Heading1"/>
        <w:keepNext w:val="0"/>
        <w:keepLines w:val="0"/>
        <w:numPr>
          <w:ilvl w:val="0"/>
          <w:numId w:val="2"/>
        </w:numPr>
        <w:spacing w:before="0" w:line="288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6" w:name="_Toc1"/>
      <w:bookmarkStart w:id="7" w:name="_Toc134100810"/>
      <w:bookmarkStart w:id="8" w:name="_Toc134100922"/>
      <w:r>
        <w:rPr>
          <w:rFonts w:ascii="Times New Roman" w:hAnsi="Times New Roman"/>
          <w:color w:val="000000"/>
          <w:sz w:val="26"/>
          <w:szCs w:val="26"/>
          <w:u w:color="000000"/>
        </w:rPr>
        <w:lastRenderedPageBreak/>
        <w:t>ВВЕДЕНИЕ</w:t>
      </w:r>
      <w:bookmarkEnd w:id="6"/>
      <w:bookmarkEnd w:id="7"/>
      <w:bookmarkEnd w:id="8"/>
    </w:p>
    <w:p w:rsidR="006210FB" w:rsidRDefault="00B23261" w:rsidP="00B23261">
      <w:pPr>
        <w:pStyle w:val="Heading2"/>
        <w:keepNext w:val="0"/>
        <w:keepLines w:val="0"/>
        <w:numPr>
          <w:ilvl w:val="1"/>
          <w:numId w:val="40"/>
        </w:numPr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9" w:name="_Toc2"/>
      <w:bookmarkStart w:id="10" w:name="_Toc134100811"/>
      <w:bookmarkStart w:id="11" w:name="_Toc134100923"/>
      <w:r>
        <w:rPr>
          <w:rFonts w:ascii="Times New Roman" w:hAnsi="Times New Roman"/>
          <w:color w:val="000000"/>
          <w:u w:color="000000"/>
        </w:rPr>
        <w:t>Область применения</w:t>
      </w:r>
      <w:bookmarkEnd w:id="9"/>
      <w:bookmarkEnd w:id="10"/>
      <w:bookmarkEnd w:id="11"/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Настоящее руководство описывает совок</w:t>
      </w:r>
      <w:r>
        <w:rPr>
          <w:rStyle w:val="Hyperlink1"/>
          <w:rFonts w:eastAsia="Arial Unicode MS"/>
        </w:rPr>
        <w:t>упность действий Плательщика для формирования отчета установленной формы, формирование дополнительных соглашений к заключенному Договору.</w:t>
      </w:r>
    </w:p>
    <w:p w:rsidR="006210FB" w:rsidRDefault="00B23261" w:rsidP="00B23261">
      <w:pPr>
        <w:pStyle w:val="Heading2"/>
        <w:keepNext w:val="0"/>
        <w:keepLines w:val="0"/>
        <w:numPr>
          <w:ilvl w:val="1"/>
          <w:numId w:val="40"/>
        </w:numPr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2" w:name="_Toc3"/>
      <w:bookmarkStart w:id="13" w:name="_Toc134100812"/>
      <w:bookmarkStart w:id="14" w:name="_Toc134100924"/>
      <w:r>
        <w:rPr>
          <w:rFonts w:ascii="Times New Roman" w:hAnsi="Times New Roman"/>
          <w:color w:val="000000"/>
          <w:u w:color="000000"/>
        </w:rPr>
        <w:t>Краткое описание возможностей</w:t>
      </w:r>
      <w:bookmarkEnd w:id="12"/>
      <w:bookmarkEnd w:id="13"/>
      <w:bookmarkEnd w:id="14"/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Для управления процессом сбора данных Личный кабинет предоставляет </w:t>
      </w:r>
      <w:r>
        <w:rPr>
          <w:rStyle w:val="Hyperlink1"/>
          <w:rFonts w:eastAsia="Arial Unicode MS"/>
        </w:rPr>
        <w:br/>
        <w:t>Плательщику следующи</w:t>
      </w:r>
      <w:r>
        <w:rPr>
          <w:rStyle w:val="Hyperlink1"/>
          <w:rFonts w:eastAsia="Arial Unicode MS"/>
        </w:rPr>
        <w:t>е функции:</w:t>
      </w:r>
    </w:p>
    <w:p w:rsidR="006210FB" w:rsidRDefault="00B23261" w:rsidP="00B23261">
      <w:pPr>
        <w:pStyle w:val="ListParagraph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формирование личного кабинета Организации;</w:t>
      </w:r>
    </w:p>
    <w:p w:rsidR="006210FB" w:rsidRDefault="00B23261" w:rsidP="00B23261">
      <w:pPr>
        <w:pStyle w:val="ListParagraph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авторизация в Системе;</w:t>
      </w:r>
    </w:p>
    <w:p w:rsidR="006210FB" w:rsidRDefault="00B23261" w:rsidP="00B23261">
      <w:pPr>
        <w:pStyle w:val="ListParagraph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формирование Отчета;</w:t>
      </w:r>
    </w:p>
    <w:p w:rsidR="006210FB" w:rsidRDefault="00B23261" w:rsidP="00B23261">
      <w:pPr>
        <w:pStyle w:val="ListParagraph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формирование документов.</w:t>
      </w:r>
    </w:p>
    <w:p w:rsidR="006210FB" w:rsidRDefault="00B23261" w:rsidP="00B23261">
      <w:pPr>
        <w:pStyle w:val="Heading2"/>
        <w:keepNext w:val="0"/>
        <w:keepLines w:val="0"/>
        <w:numPr>
          <w:ilvl w:val="1"/>
          <w:numId w:val="40"/>
        </w:numPr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5" w:name="_Toc4"/>
      <w:bookmarkStart w:id="16" w:name="_Toc134100813"/>
      <w:bookmarkStart w:id="17" w:name="_Toc134100925"/>
      <w:r>
        <w:rPr>
          <w:rFonts w:ascii="Times New Roman" w:hAnsi="Times New Roman"/>
          <w:color w:val="000000"/>
          <w:u w:color="000000"/>
        </w:rPr>
        <w:t>Назначение и условия применения</w:t>
      </w:r>
      <w:bookmarkEnd w:id="15"/>
      <w:bookmarkEnd w:id="16"/>
      <w:bookmarkEnd w:id="17"/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bookmarkStart w:id="18" w:name="bookmark"/>
      <w:bookmarkEnd w:id="18"/>
      <w:r>
        <w:rPr>
          <w:rStyle w:val="Hyperlink1"/>
          <w:rFonts w:eastAsia="Arial Unicode MS"/>
        </w:rPr>
        <w:t>Система создана для решения следующих задач: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заключение договора в формате электронного документа;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создание базы данных организаций Плательщиков;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ведение электронных форм для сбора первичных данных (формы отчетов);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мониторинг процесса сбора и обработки первичных данных;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 xml:space="preserve">формирование статистических отчетов в режиме реального времени о ходе </w:t>
      </w:r>
      <w:r>
        <w:rPr>
          <w:rStyle w:val="Hyperlink4"/>
          <w:rFonts w:ascii="Times New Roman" w:hAnsi="Times New Roman"/>
          <w:sz w:val="26"/>
          <w:szCs w:val="26"/>
        </w:rPr>
        <w:br/>
        <w:t>процесса сбор</w:t>
      </w:r>
      <w:r>
        <w:rPr>
          <w:rStyle w:val="Hyperlink4"/>
          <w:rFonts w:ascii="Times New Roman" w:hAnsi="Times New Roman"/>
          <w:sz w:val="26"/>
          <w:szCs w:val="26"/>
        </w:rPr>
        <w:t>а отчетности;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формирование оповещений и напоминаний о необходимости представления первичных данных по формам Оператора, а также о статусе обработки представленных данных.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Основной Системы является повышение эффективности </w:t>
      </w:r>
      <w:r>
        <w:rPr>
          <w:rStyle w:val="Hyperlink1"/>
          <w:rFonts w:eastAsia="Arial Unicode MS"/>
        </w:rPr>
        <w:br/>
        <w:t>процессов сбора, обработки и анали</w:t>
      </w:r>
      <w:r>
        <w:rPr>
          <w:rStyle w:val="Hyperlink1"/>
          <w:rFonts w:eastAsia="Arial Unicode MS"/>
        </w:rPr>
        <w:t xml:space="preserve">за данных, представляемых Плательщиком Оператору в рамках Указа Президента Республики Беларусь от 17.01.2020 № 16 </w:t>
      </w:r>
      <w:r>
        <w:rPr>
          <w:rStyle w:val="Hyperlink1"/>
          <w:rFonts w:eastAsia="Arial Unicode MS"/>
        </w:rPr>
        <w:br/>
        <w:t>«О совершенствовании порядка обращения с отходами товаров и упаковки».</w:t>
      </w:r>
    </w:p>
    <w:p w:rsidR="006210FB" w:rsidRDefault="00B23261">
      <w:pPr>
        <w:spacing w:line="288" w:lineRule="auto"/>
      </w:pPr>
      <w:r>
        <w:rPr>
          <w:rFonts w:ascii="Arial Unicode MS" w:hAnsi="Arial Unicode MS"/>
          <w:sz w:val="26"/>
          <w:szCs w:val="26"/>
        </w:rPr>
        <w:br w:type="page"/>
      </w:r>
    </w:p>
    <w:p w:rsidR="006210FB" w:rsidRDefault="00B23261" w:rsidP="00B23261">
      <w:pPr>
        <w:pStyle w:val="Heading1"/>
        <w:keepNext w:val="0"/>
        <w:keepLines w:val="0"/>
        <w:numPr>
          <w:ilvl w:val="0"/>
          <w:numId w:val="8"/>
        </w:numPr>
        <w:spacing w:before="0" w:line="288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9" w:name="_Toc5"/>
      <w:bookmarkStart w:id="20" w:name="_Toc134100814"/>
      <w:bookmarkStart w:id="21" w:name="_Toc134100926"/>
      <w:r>
        <w:rPr>
          <w:rFonts w:ascii="Times New Roman" w:hAnsi="Times New Roman"/>
          <w:color w:val="000000"/>
          <w:sz w:val="26"/>
          <w:szCs w:val="26"/>
          <w:u w:color="000000"/>
        </w:rPr>
        <w:lastRenderedPageBreak/>
        <w:t>ПРОГРАММНЫЕ И АППАРАТНЫЕ ТРЕБОВАНИЯ</w:t>
      </w:r>
      <w:bookmarkEnd w:id="19"/>
      <w:bookmarkEnd w:id="20"/>
      <w:bookmarkEnd w:id="21"/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Для работы в Системе рабочие ста</w:t>
      </w:r>
      <w:r>
        <w:rPr>
          <w:rStyle w:val="Hyperlink1"/>
          <w:rFonts w:eastAsia="Arial Unicode MS"/>
        </w:rPr>
        <w:t>нции Плательщиков должны соответствовать следующим требованиям:</w:t>
      </w:r>
    </w:p>
    <w:p w:rsidR="006210FB" w:rsidRDefault="00B23261" w:rsidP="00B23261">
      <w:pPr>
        <w:pStyle w:val="1"/>
        <w:numPr>
          <w:ilvl w:val="0"/>
          <w:numId w:val="10"/>
        </w:numPr>
        <w:spacing w:line="288" w:lineRule="auto"/>
        <w:jc w:val="both"/>
        <w:rPr>
          <w:sz w:val="26"/>
          <w:szCs w:val="26"/>
        </w:rPr>
      </w:pPr>
      <w:r>
        <w:rPr>
          <w:rStyle w:val="Hyperlink4"/>
          <w:sz w:val="26"/>
          <w:szCs w:val="26"/>
        </w:rPr>
        <w:t>техническое обеспечение</w:t>
      </w:r>
    </w:p>
    <w:p w:rsidR="006210FB" w:rsidRDefault="00B23261" w:rsidP="00B23261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2" w:name="OLE_LINK121"/>
      <w:r>
        <w:rPr>
          <w:rStyle w:val="Hyperlink4"/>
          <w:rFonts w:ascii="Times New Roman" w:hAnsi="Times New Roman"/>
          <w:sz w:val="26"/>
          <w:szCs w:val="26"/>
        </w:rPr>
        <w:t>н</w:t>
      </w:r>
      <w:bookmarkStart w:id="23" w:name="OLE_LINK122"/>
      <w:bookmarkEnd w:id="22"/>
      <w:r>
        <w:rPr>
          <w:rStyle w:val="Hyperlink4"/>
          <w:rFonts w:ascii="Times New Roman" w:hAnsi="Times New Roman"/>
          <w:sz w:val="26"/>
          <w:szCs w:val="26"/>
        </w:rPr>
        <w:t>оситель ключевой информации и ключевая пара, выдаваемая РУП «Информационно-издательский центр по налогам и сборам» или РУП «Национальный центр электронных услуг»</w:t>
      </w:r>
      <w:bookmarkEnd w:id="23"/>
      <w:r>
        <w:rPr>
          <w:rStyle w:val="Hyperlink4"/>
          <w:rFonts w:ascii="Times New Roman" w:hAnsi="Times New Roman"/>
          <w:sz w:val="26"/>
          <w:szCs w:val="26"/>
        </w:rPr>
        <w:t>;</w:t>
      </w:r>
    </w:p>
    <w:p w:rsidR="006210FB" w:rsidRDefault="00B23261" w:rsidP="00B23261">
      <w:pPr>
        <w:pStyle w:val="ListParagraph"/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доступ к сети Интернет.</w:t>
      </w:r>
    </w:p>
    <w:p w:rsidR="006210FB" w:rsidRDefault="00B23261" w:rsidP="00B23261">
      <w:pPr>
        <w:pStyle w:val="1"/>
        <w:numPr>
          <w:ilvl w:val="0"/>
          <w:numId w:val="10"/>
        </w:numPr>
        <w:spacing w:line="288" w:lineRule="auto"/>
        <w:jc w:val="both"/>
        <w:rPr>
          <w:sz w:val="26"/>
          <w:szCs w:val="26"/>
        </w:rPr>
      </w:pPr>
      <w:r>
        <w:rPr>
          <w:rStyle w:val="Hyperlink4"/>
          <w:sz w:val="26"/>
          <w:szCs w:val="26"/>
        </w:rPr>
        <w:t>программное обеспечение:</w:t>
      </w:r>
    </w:p>
    <w:p w:rsidR="006210FB" w:rsidRDefault="00B23261" w:rsidP="00B23261">
      <w:pPr>
        <w:pStyle w:val="ListParagraph"/>
        <w:numPr>
          <w:ilvl w:val="0"/>
          <w:numId w:val="13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4" w:name="OLE_LINK113"/>
      <w:r>
        <w:rPr>
          <w:rStyle w:val="Hyperlink4"/>
          <w:rFonts w:ascii="Times New Roman" w:hAnsi="Times New Roman"/>
          <w:sz w:val="26"/>
          <w:szCs w:val="26"/>
        </w:rPr>
        <w:t>о</w:t>
      </w:r>
      <w:bookmarkStart w:id="25" w:name="OLE_LINK114"/>
      <w:bookmarkEnd w:id="24"/>
      <w:r>
        <w:rPr>
          <w:rStyle w:val="Hyperlink4"/>
          <w:rFonts w:ascii="Times New Roman" w:hAnsi="Times New Roman"/>
          <w:sz w:val="26"/>
          <w:szCs w:val="26"/>
        </w:rPr>
        <w:t>п</w:t>
      </w:r>
      <w:bookmarkStart w:id="26" w:name="OLE_LINK115"/>
      <w:bookmarkEnd w:id="25"/>
      <w:r>
        <w:rPr>
          <w:rStyle w:val="Hyperlink4"/>
          <w:rFonts w:ascii="Times New Roman" w:hAnsi="Times New Roman"/>
          <w:sz w:val="26"/>
          <w:szCs w:val="26"/>
        </w:rPr>
        <w:t>ерационная система Microsoft Windows XP, 7, 10;</w:t>
      </w:r>
    </w:p>
    <w:p w:rsidR="006210FB" w:rsidRDefault="00B23261" w:rsidP="00B23261">
      <w:pPr>
        <w:pStyle w:val="ListParagraph"/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компоненты работы с ЭЦП AvCMXWebP;</w:t>
      </w:r>
    </w:p>
    <w:p w:rsidR="006210FB" w:rsidRDefault="00B23261" w:rsidP="00B23261">
      <w:pPr>
        <w:pStyle w:val="ListParagraph"/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web-браузер IE 9 и выше / FF выше 44 и ниже 52 / Opera версии выше 34 и ниже 37;</w:t>
      </w:r>
    </w:p>
    <w:p w:rsidR="006210FB" w:rsidRDefault="00B23261" w:rsidP="00B23261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Hyperlink4"/>
          <w:rFonts w:ascii="Times New Roman" w:eastAsia="Times New Roman" w:hAnsi="Times New Roman" w:cs="Times New Roman"/>
          <w:noProof/>
          <w:sz w:val="26"/>
          <w:szCs w:val="26"/>
          <w:lang w:val="en-US" w:eastAsia="en-US"/>
        </w:rPr>
        <mc:AlternateContent>
          <mc:Choice Requires="wps">
            <w:drawing>
              <wp:anchor distT="91438" distB="91438" distL="91438" distR="91438" simplePos="0" relativeHeight="251659264" behindDoc="0" locked="0" layoutInCell="1" allowOverlap="1">
                <wp:simplePos x="0" y="0"/>
                <wp:positionH relativeFrom="page">
                  <wp:posOffset>1186178</wp:posOffset>
                </wp:positionH>
                <wp:positionV relativeFrom="line">
                  <wp:posOffset>1196771</wp:posOffset>
                </wp:positionV>
                <wp:extent cx="5982972" cy="1432085"/>
                <wp:effectExtent l="0" t="0" r="0" b="0"/>
                <wp:wrapTopAndBottom distT="91438" distB="91438"/>
                <wp:docPr id="1073741826" name="officeArt object" descr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1432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spacing w:after="0"/>
                              <w:jc w:val="center"/>
                              <w:rPr>
                                <w:rStyle w:val="Hyperlink0"/>
                              </w:rPr>
                            </w:pPr>
                            <w:r>
                              <w:rPr>
                                <w:rStyle w:val="Hyperlink0"/>
                              </w:rPr>
                              <w:t xml:space="preserve">Если зайти на сайт с </w:t>
                            </w:r>
                            <w:r>
                              <w:rPr>
                                <w:rStyle w:val="Hyperlink0"/>
                              </w:rPr>
                              <w:t>«неподходящего браузера» Система подскажет это и даст ссылки на скачивания нужного браузера (</w:t>
                            </w:r>
                            <w:hyperlink w:anchor="bookmark1" w:history="1">
                              <w:r>
                                <w:rPr>
                                  <w:rStyle w:val="Hyperlink0"/>
                                </w:rPr>
                                <w:t>Рисунок 1</w:t>
                              </w:r>
                            </w:hyperlink>
                            <w:r>
                              <w:rPr>
                                <w:rStyle w:val="Hyperlink0"/>
                              </w:rPr>
                              <w:t>).</w:t>
                            </w:r>
                          </w:p>
                          <w:p w:rsidR="006210FB" w:rsidRDefault="006210F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Кнопка «Проверка совместимости» обнаружит несоответствия минимальным техническим требованиям, для работы в Системе (</w:t>
                            </w:r>
                            <w:hyperlink w:anchor="bookmark2" w:history="1">
                              <w:r>
                                <w:rPr>
                                  <w:rStyle w:val="Hyperlink0"/>
                                </w:rPr>
                                <w:t>Рисунок 2</w:t>
                              </w:r>
                            </w:hyperlink>
                            <w:r>
                              <w:rPr>
                                <w:rStyle w:val="Hyperlink0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Надпись 2" style="position:absolute;left:0;text-align:left;margin-left:93.4pt;margin-top:94.25pt;width:471.1pt;height:112.75pt;z-index:251659264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spacing w:after="0"/>
                        <w:jc w:val="center"/>
                        <w:rPr>
                          <w:rStyle w:val="Hyperlink0"/>
                        </w:rPr>
                      </w:pPr>
                      <w:r>
                        <w:rPr>
                          <w:rStyle w:val="Hyperlink0"/>
                        </w:rPr>
                        <w:t xml:space="preserve">Если зайти на сайт с </w:t>
                      </w:r>
                      <w:r>
                        <w:rPr>
                          <w:rStyle w:val="Hyperlink0"/>
                        </w:rPr>
                        <w:t>«неподходящего браузера» Система подскажет это и даст ссылки на скачивания нужного браузера (</w:t>
                      </w:r>
                      <w:hyperlink w:anchor="bookmark1" w:history="1">
                        <w:r>
                          <w:rPr>
                            <w:rStyle w:val="Hyperlink0"/>
                          </w:rPr>
                          <w:t>Рисунок 1</w:t>
                        </w:r>
                      </w:hyperlink>
                      <w:r>
                        <w:rPr>
                          <w:rStyle w:val="Hyperlink0"/>
                        </w:rPr>
                        <w:t>).</w:t>
                      </w:r>
                    </w:p>
                    <w:p w:rsidR="006210FB" w:rsidRDefault="006210FB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Кнопка «Проверка совместимости» обнаружит несоответствия минимальным техническим требованиям, для работы в Системе (</w:t>
                      </w:r>
                      <w:hyperlink w:anchor="bookmark2" w:history="1">
                        <w:r>
                          <w:rPr>
                            <w:rStyle w:val="Hyperlink0"/>
                          </w:rPr>
                          <w:t>Рисунок 2</w:t>
                        </w:r>
                      </w:hyperlink>
                      <w:r>
                        <w:rPr>
                          <w:rStyle w:val="Hyperlink0"/>
                        </w:rPr>
                        <w:t>).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  <w:r>
        <w:rPr>
          <w:rStyle w:val="Hyperlink4"/>
          <w:rFonts w:ascii="Times New Roman" w:hAnsi="Times New Roman"/>
          <w:sz w:val="26"/>
          <w:szCs w:val="26"/>
        </w:rPr>
        <w:t>программное обеспечение «Авест CSP», выдаваемое РУП «Информационно-издательский центр по налогам и сборам» или РУП «Национальный центр электронных услуг</w:t>
      </w:r>
      <w:bookmarkEnd w:id="26"/>
      <w:r>
        <w:rPr>
          <w:rStyle w:val="Hyperlink4"/>
          <w:rFonts w:ascii="Times New Roman" w:hAnsi="Times New Roman"/>
          <w:sz w:val="26"/>
          <w:szCs w:val="26"/>
        </w:rPr>
        <w:t>».</w:t>
      </w:r>
    </w:p>
    <w:p w:rsidR="006210FB" w:rsidRDefault="00B23261">
      <w:pPr>
        <w:pStyle w:val="ListParagraph"/>
        <w:spacing w:after="0" w:line="288" w:lineRule="auto"/>
        <w:ind w:left="357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w:drawing>
          <wp:inline distT="0" distB="0" distL="0" distR="0">
            <wp:extent cx="4206241" cy="3889705"/>
            <wp:effectExtent l="0" t="0" r="0" b="0"/>
            <wp:docPr id="1073741827" name="officeArt object" descr="Рисунок 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Рисунок 271" descr="Рисунок 27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6241" cy="38897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Caption"/>
        <w:spacing w:line="288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u w:color="000000"/>
        </w:rPr>
      </w:pPr>
      <w:bookmarkStart w:id="27" w:name="_Ref79665960"/>
      <w:r>
        <w:rPr>
          <w:rFonts w:ascii="Times New Roman" w:hAnsi="Times New Roman"/>
          <w:i w:val="0"/>
          <w:iCs w:val="0"/>
          <w:color w:val="000000"/>
          <w:sz w:val="26"/>
          <w:szCs w:val="26"/>
          <w:u w:color="000000"/>
        </w:rPr>
        <w:t>Р</w:t>
      </w:r>
      <w:bookmarkStart w:id="28" w:name="_Ref79665892"/>
      <w:bookmarkEnd w:id="27"/>
      <w:r>
        <w:rPr>
          <w:rFonts w:ascii="Times New Roman" w:hAnsi="Times New Roman"/>
          <w:i w:val="0"/>
          <w:iCs w:val="0"/>
          <w:color w:val="000000"/>
          <w:sz w:val="26"/>
          <w:szCs w:val="26"/>
          <w:u w:color="000000"/>
        </w:rPr>
        <w:t>исунок 1</w:t>
      </w:r>
      <w:bookmarkEnd w:id="28"/>
      <w:r>
        <w:rPr>
          <w:rFonts w:ascii="Times New Roman" w:hAnsi="Times New Roman"/>
          <w:i w:val="0"/>
          <w:iCs w:val="0"/>
          <w:color w:val="000000"/>
          <w:sz w:val="26"/>
          <w:szCs w:val="26"/>
          <w:u w:color="000000"/>
        </w:rPr>
        <w:t xml:space="preserve"> </w:t>
      </w:r>
      <w:bookmarkStart w:id="29" w:name="_Ref79665898"/>
      <w:r>
        <w:rPr>
          <w:rFonts w:ascii="Times New Roman" w:hAnsi="Times New Roman"/>
          <w:i w:val="0"/>
          <w:iCs w:val="0"/>
          <w:color w:val="000000"/>
          <w:sz w:val="26"/>
          <w:szCs w:val="26"/>
          <w:u w:color="000000"/>
        </w:rPr>
        <w:t>– «Несовместимый» браузер</w:t>
      </w:r>
      <w:bookmarkEnd w:id="29"/>
    </w:p>
    <w:p w:rsidR="006210FB" w:rsidRDefault="00B23261">
      <w:pPr>
        <w:spacing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4487942" cy="2782958"/>
            <wp:effectExtent l="0" t="0" r="0" b="0"/>
            <wp:docPr id="1073741828" name="officeArt object" descr="Рисунок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Рисунок 272" descr="Рисунок 27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87942" cy="27829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Caption"/>
        <w:spacing w:line="288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u w:color="000000"/>
        </w:rPr>
      </w:pPr>
      <w:bookmarkStart w:id="30" w:name="_Ref79666540"/>
      <w:r>
        <w:rPr>
          <w:rFonts w:ascii="Times New Roman" w:hAnsi="Times New Roman"/>
          <w:i w:val="0"/>
          <w:iCs w:val="0"/>
          <w:color w:val="000000"/>
          <w:sz w:val="26"/>
          <w:szCs w:val="26"/>
          <w:u w:color="000000"/>
        </w:rPr>
        <w:t>Рисунок 2</w:t>
      </w:r>
      <w:bookmarkEnd w:id="30"/>
      <w:r>
        <w:rPr>
          <w:rFonts w:ascii="Times New Roman" w:hAnsi="Times New Roman"/>
          <w:i w:val="0"/>
          <w:iCs w:val="0"/>
          <w:color w:val="000000"/>
          <w:sz w:val="26"/>
          <w:szCs w:val="26"/>
          <w:u w:color="000000"/>
        </w:rPr>
        <w:t xml:space="preserve"> – Несоответствие минимальных технических требований</w:t>
      </w:r>
    </w:p>
    <w:p w:rsidR="006210FB" w:rsidRDefault="00B23261">
      <w:pPr>
        <w:spacing w:line="288" w:lineRule="auto"/>
      </w:pPr>
      <w:r>
        <w:rPr>
          <w:rFonts w:ascii="Arial Unicode MS" w:hAnsi="Arial Unicode MS"/>
          <w:sz w:val="26"/>
          <w:szCs w:val="26"/>
        </w:rPr>
        <w:br w:type="page"/>
      </w:r>
    </w:p>
    <w:p w:rsidR="006210FB" w:rsidRDefault="00B23261" w:rsidP="00B23261">
      <w:pPr>
        <w:pStyle w:val="Heading1"/>
        <w:keepNext w:val="0"/>
        <w:keepLines w:val="0"/>
        <w:numPr>
          <w:ilvl w:val="0"/>
          <w:numId w:val="14"/>
        </w:numPr>
        <w:spacing w:before="0" w:line="288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1" w:name="_Toc6"/>
      <w:bookmarkStart w:id="32" w:name="_Toc134100815"/>
      <w:bookmarkStart w:id="33" w:name="_Toc134100927"/>
      <w:r>
        <w:rPr>
          <w:rFonts w:ascii="Times New Roman" w:hAnsi="Times New Roman"/>
          <w:color w:val="000000"/>
          <w:sz w:val="26"/>
          <w:szCs w:val="26"/>
          <w:u w:color="000000"/>
        </w:rPr>
        <w:lastRenderedPageBreak/>
        <w:t>ОПИСАНИЕ ОПЕРАЦИЙ</w:t>
      </w:r>
      <w:bookmarkEnd w:id="31"/>
      <w:bookmarkEnd w:id="32"/>
      <w:bookmarkEnd w:id="33"/>
    </w:p>
    <w:p w:rsidR="006210FB" w:rsidRDefault="002611A2" w:rsidP="002611A2">
      <w:pPr>
        <w:pStyle w:val="Heading2"/>
        <w:keepNext w:val="0"/>
        <w:keepLines w:val="0"/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34" w:name="_Toc7"/>
      <w:bookmarkStart w:id="35" w:name="_Toc134100816"/>
      <w:bookmarkStart w:id="36" w:name="_Toc134100928"/>
      <w:r>
        <w:rPr>
          <w:rFonts w:ascii="Times New Roman" w:hAnsi="Times New Roman"/>
          <w:color w:val="000000"/>
          <w:u w:color="000000"/>
          <w:lang w:val="en-US"/>
        </w:rPr>
        <w:t xml:space="preserve">3.1 </w:t>
      </w:r>
      <w:r>
        <w:rPr>
          <w:rFonts w:ascii="Times New Roman" w:hAnsi="Times New Roman"/>
          <w:color w:val="000000"/>
          <w:u w:color="000000"/>
        </w:rPr>
        <w:t>Регистрация Организации</w:t>
      </w:r>
      <w:bookmarkEnd w:id="34"/>
      <w:bookmarkEnd w:id="35"/>
      <w:bookmarkEnd w:id="36"/>
    </w:p>
    <w:p w:rsidR="006210FB" w:rsidRDefault="00B23261">
      <w:pPr>
        <w:spacing w:after="0" w:line="288" w:lineRule="auto"/>
        <w:ind w:firstLine="431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Чтобы зарегистрировать Организацию в Системе необходимо на главной странице нажать на кнопку «Зарегистрировать организацию» (</w:t>
      </w:r>
      <w:hyperlink w:anchor="bookmark3" w:history="1">
        <w:r>
          <w:rPr>
            <w:rStyle w:val="Hyperlink1"/>
            <w:rFonts w:eastAsia="Arial Unicode MS"/>
          </w:rPr>
          <w:t>Рисунок 3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4903590" cy="3313786"/>
            <wp:effectExtent l="0" t="0" r="0" b="0"/>
            <wp:docPr id="1073741829" name="officeArt object" descr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Рисунок 2" descr="Рисунок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03590" cy="33137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bookmarkStart w:id="37" w:name="_Ref56671228"/>
      <w:r>
        <w:rPr>
          <w:rStyle w:val="Hyperlink1"/>
          <w:rFonts w:eastAsia="Arial Unicode MS"/>
        </w:rPr>
        <w:t>Р</w:t>
      </w:r>
      <w:bookmarkStart w:id="38" w:name="_Ref59093242"/>
      <w:bookmarkEnd w:id="37"/>
      <w:r>
        <w:rPr>
          <w:rStyle w:val="Hyperlink1"/>
          <w:rFonts w:eastAsia="Arial Unicode MS"/>
        </w:rPr>
        <w:t xml:space="preserve">исунок </w:t>
      </w:r>
      <w:bookmarkEnd w:id="38"/>
      <w:r>
        <w:rPr>
          <w:rStyle w:val="Hyperlink1"/>
          <w:rFonts w:eastAsia="Arial Unicode MS"/>
        </w:rPr>
        <w:t>3– Переход к регистрации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Регистрация Организации в Системе представляет собой пошаговый мастер (</w:t>
      </w:r>
      <w:hyperlink w:anchor="bookmark4" w:history="1">
        <w:r>
          <w:rPr>
            <w:rStyle w:val="Hyperlink1"/>
            <w:rFonts w:eastAsia="Arial Unicode MS"/>
          </w:rPr>
          <w:t>Рисунок 4</w:t>
        </w:r>
      </w:hyperlink>
      <w:r>
        <w:rPr>
          <w:rStyle w:val="Hyperlink1"/>
          <w:rFonts w:eastAsia="Arial Unicode MS"/>
        </w:rPr>
        <w:t xml:space="preserve">). Чтобы перейти к следующему шагу заполните все обязательные поля на текущем шаге и нажмите кнопку </w:t>
      </w:r>
      <w:r>
        <w:rPr>
          <w:rStyle w:val="Hyperlink1"/>
          <w:rFonts w:eastAsia="Arial Unicode MS"/>
        </w:rPr>
        <w:t>«Далее» (кнопка становится активной только после заполнения всех обязательных полей на текущем шаге).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550628" cy="2355091"/>
            <wp:effectExtent l="0" t="0" r="0" b="0"/>
            <wp:docPr id="1073741830" name="officeArt object" descr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Рисунок 3" descr="Рисунок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0628" cy="23550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bookmarkStart w:id="39" w:name="_Ref56680552"/>
      <w:r>
        <w:rPr>
          <w:rStyle w:val="Hyperlink1"/>
          <w:rFonts w:eastAsia="Arial Unicode MS"/>
        </w:rPr>
        <w:t>Рисунок 4</w:t>
      </w:r>
      <w:bookmarkEnd w:id="39"/>
      <w:r>
        <w:rPr>
          <w:rStyle w:val="Hyperlink1"/>
          <w:rFonts w:eastAsia="Arial Unicode MS"/>
        </w:rPr>
        <w:t xml:space="preserve"> – Мастер формирования заявки на регистрацию в Личный кабинет </w:t>
      </w:r>
      <w:r>
        <w:rPr>
          <w:rStyle w:val="Hyperlink1"/>
          <w:rFonts w:eastAsia="Arial Unicode MS"/>
        </w:rPr>
        <w:br/>
        <w:t>Плательщика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В процессе регистрации Система будет запрашивать документы. </w:t>
      </w:r>
      <w:r>
        <w:rPr>
          <w:rStyle w:val="Hyperlink1"/>
          <w:rFonts w:eastAsia="Arial Unicode MS"/>
        </w:rPr>
        <w:br/>
      </w:r>
      <w:r>
        <w:rPr>
          <w:rStyle w:val="Hyperlink1"/>
          <w:rFonts w:eastAsia="Arial Unicode MS"/>
        </w:rPr>
        <w:t xml:space="preserve">Для таких полей будет предусмотрена кнопка «Выбрать файл». В качестве файлов, </w:t>
      </w:r>
      <w:r>
        <w:rPr>
          <w:rStyle w:val="Hyperlink1"/>
          <w:rFonts w:eastAsia="Arial Unicode MS"/>
        </w:rPr>
        <w:br/>
      </w:r>
      <w:r>
        <w:rPr>
          <w:rStyle w:val="Hyperlink1"/>
          <w:rFonts w:eastAsia="Arial Unicode MS"/>
        </w:rPr>
        <w:lastRenderedPageBreak/>
        <w:t>прикрепляемых к заявке должны использоваться файлы формата pdf, png, jpeg размером до 100 Мб.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На каждом шаге проверяется полнота и корректность внесенных данных. В случае обнару</w:t>
      </w:r>
      <w:r>
        <w:rPr>
          <w:rStyle w:val="Hyperlink1"/>
          <w:rFonts w:eastAsia="Arial Unicode MS"/>
        </w:rPr>
        <w:t>жения ошибки, Система сгенерирует соответствующее сообщение (</w:t>
      </w:r>
      <w:hyperlink w:anchor="bookmark5" w:history="1">
        <w:r>
          <w:rPr>
            <w:rStyle w:val="Hyperlink1"/>
            <w:rFonts w:eastAsia="Arial Unicode MS"/>
          </w:rPr>
          <w:t>Рисунок 5</w:t>
        </w:r>
      </w:hyperlink>
      <w:r>
        <w:rPr>
          <w:rStyle w:val="Hyperlink1"/>
          <w:rFonts w:eastAsia="Arial Unicode MS"/>
        </w:rPr>
        <w:t>). Переход к следующему шагу доступен только после корректного заполнения всех обязательных полей.</w:t>
      </w:r>
    </w:p>
    <w:p w:rsidR="006210FB" w:rsidRDefault="00B23261">
      <w:pPr>
        <w:spacing w:after="0" w:line="288" w:lineRule="auto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690952" cy="2340175"/>
            <wp:effectExtent l="0" t="0" r="0" b="0"/>
            <wp:docPr id="1073741831" name="officeArt object" descr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Рисунок 5" descr="Рисунок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90952" cy="2340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spacing w:line="288" w:lineRule="auto"/>
        <w:jc w:val="center"/>
        <w:rPr>
          <w:rStyle w:val="Hyperlink1"/>
          <w:rFonts w:eastAsia="Arial Unicode MS"/>
        </w:rPr>
      </w:pPr>
      <w:bookmarkStart w:id="40" w:name="_Ref56680630"/>
      <w:r>
        <w:rPr>
          <w:rStyle w:val="Hyperlink1"/>
          <w:rFonts w:eastAsia="Arial Unicode MS"/>
        </w:rPr>
        <w:t>Рисунок 5</w:t>
      </w:r>
      <w:bookmarkEnd w:id="40"/>
      <w:r>
        <w:rPr>
          <w:rStyle w:val="Hyperlink1"/>
          <w:rFonts w:eastAsia="Arial Unicode MS"/>
        </w:rPr>
        <w:t xml:space="preserve"> – Сообщения об ошибках в данных</w:t>
      </w: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На любом шаге </w:t>
      </w:r>
      <w:r>
        <w:rPr>
          <w:rStyle w:val="Hyperlink1"/>
          <w:rFonts w:eastAsia="Arial Unicode MS"/>
        </w:rPr>
        <w:t xml:space="preserve">доступна возможность вернуться к предыдущему шагу для </w:t>
      </w:r>
      <w:r>
        <w:rPr>
          <w:rStyle w:val="Hyperlink1"/>
          <w:rFonts w:eastAsia="Arial Unicode MS"/>
        </w:rPr>
        <w:br/>
        <w:t>корректировки и (или) просмотра заполненных данных.</w:t>
      </w: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Чтобы вернуться на предыдущий шаг для корректировки данных, нажмите на кнопку «Назад» (</w:t>
      </w:r>
      <w:hyperlink w:anchor="bookmark6" w:history="1">
        <w:r>
          <w:rPr>
            <w:rStyle w:val="Hyperlink1"/>
            <w:rFonts w:eastAsia="Arial Unicode MS"/>
          </w:rPr>
          <w:t>Рисунок 6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Возврат осуществляетс</w:t>
      </w:r>
      <w:r>
        <w:rPr>
          <w:rStyle w:val="Hyperlink1"/>
          <w:rFonts w:eastAsia="Arial Unicode MS"/>
        </w:rPr>
        <w:t>я на один шаг. Чтобы вернуться для просмотра данных на любой шаг регистрации без возможности внесения изменения, нажмите на требуемый шаг в шапке.</w:t>
      </w:r>
    </w:p>
    <w:p w:rsidR="006210FB" w:rsidRDefault="00B23261">
      <w:pPr>
        <w:spacing w:after="0" w:line="288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688311" cy="2375892"/>
            <wp:effectExtent l="0" t="0" r="0" b="0"/>
            <wp:docPr id="1073741832" name="officeArt object" descr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Рисунок 6" descr="Рисунок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8311" cy="23758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spacing w:line="288" w:lineRule="auto"/>
        <w:jc w:val="center"/>
        <w:rPr>
          <w:rStyle w:val="Hyperlink1"/>
          <w:rFonts w:eastAsia="Arial Unicode MS"/>
        </w:rPr>
      </w:pPr>
      <w:bookmarkStart w:id="41" w:name="_Ref56680696"/>
      <w:r>
        <w:rPr>
          <w:rStyle w:val="Hyperlink1"/>
          <w:rFonts w:eastAsia="Arial Unicode MS"/>
        </w:rPr>
        <w:t>Рисунок 6</w:t>
      </w:r>
      <w:bookmarkEnd w:id="41"/>
      <w:r>
        <w:rPr>
          <w:rStyle w:val="Hyperlink1"/>
          <w:rFonts w:eastAsia="Arial Unicode MS"/>
        </w:rPr>
        <w:t xml:space="preserve"> – Переход к предыдущему шагу</w:t>
      </w: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При регистрации предусмотрены ситуации, когда данные текущего шага </w:t>
      </w:r>
      <w:r>
        <w:rPr>
          <w:rStyle w:val="Hyperlink1"/>
          <w:rFonts w:eastAsia="Arial Unicode MS"/>
        </w:rPr>
        <w:br/>
      </w:r>
      <w:r>
        <w:rPr>
          <w:rStyle w:val="Hyperlink1"/>
          <w:rFonts w:eastAsia="Arial Unicode MS"/>
        </w:rPr>
        <w:t xml:space="preserve">соответствуют данным, внесенным на предыдущем шаге. Например, когда почтовый </w:t>
      </w:r>
      <w:r>
        <w:rPr>
          <w:rStyle w:val="Hyperlink1"/>
          <w:rFonts w:eastAsia="Arial Unicode MS"/>
        </w:rPr>
        <w:lastRenderedPageBreak/>
        <w:t>адрес (шаг 3) совпадает с юридическим адресом (шаг 2). Чтобы не вносить данные повторно, достаточно установить метку в поле «Совпадает с юридическим адресом» – поля для заполнения</w:t>
      </w:r>
      <w:r>
        <w:rPr>
          <w:rStyle w:val="Hyperlink1"/>
          <w:rFonts w:eastAsia="Arial Unicode MS"/>
        </w:rPr>
        <w:t xml:space="preserve"> одинаковых данных будут скрыты. Система перенесет данные предыдущего шага в соответствующие поля текущего шага (</w:t>
      </w:r>
      <w:hyperlink w:anchor="bookmark7" w:history="1">
        <w:r>
          <w:rPr>
            <w:rStyle w:val="Hyperlink1"/>
            <w:rFonts w:eastAsia="Arial Unicode MS"/>
          </w:rPr>
          <w:t>Рисунок 7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36489" cy="1393158"/>
            <wp:effectExtent l="0" t="0" r="0" b="0"/>
            <wp:docPr id="1073741833" name="officeArt object" descr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Рисунок 7" descr="Рисунок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6489" cy="13931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spacing w:line="288" w:lineRule="auto"/>
        <w:jc w:val="center"/>
        <w:rPr>
          <w:rStyle w:val="Hyperlink1"/>
          <w:rFonts w:eastAsia="Arial Unicode MS"/>
        </w:rPr>
      </w:pPr>
      <w:bookmarkStart w:id="42" w:name="_Ref56680740"/>
      <w:r>
        <w:rPr>
          <w:rStyle w:val="Hyperlink1"/>
          <w:rFonts w:eastAsia="Arial Unicode MS"/>
        </w:rPr>
        <w:t>Рисунок 7</w:t>
      </w:r>
      <w:bookmarkEnd w:id="42"/>
      <w:r>
        <w:rPr>
          <w:rStyle w:val="Hyperlink1"/>
          <w:rFonts w:eastAsia="Arial Unicode MS"/>
        </w:rPr>
        <w:t xml:space="preserve"> – </w:t>
      </w:r>
      <w:bookmarkStart w:id="43" w:name="_Hlk91066801"/>
      <w:r>
        <w:rPr>
          <w:rStyle w:val="Hyperlink1"/>
          <w:rFonts w:eastAsia="Arial Unicode MS"/>
        </w:rPr>
        <w:t>Заполнения шага 3 формы регистрации</w:t>
      </w:r>
      <w:bookmarkEnd w:id="43"/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9"/>
        </w:rPr>
        <w:t>Для внесения «Банковских реквизитов» (шаг 4), из спи</w:t>
      </w:r>
      <w:r>
        <w:rPr>
          <w:rStyle w:val="Hyperlink9"/>
        </w:rPr>
        <w:t xml:space="preserve">ска «БИК </w:t>
      </w:r>
      <w:r>
        <w:rPr>
          <w:rFonts w:ascii="Times New Roman" w:hAnsi="Times New Roman"/>
          <w:sz w:val="26"/>
          <w:szCs w:val="26"/>
          <w:lang w:val="en-US"/>
        </w:rPr>
        <w:t>SWIFT</w:t>
      </w:r>
      <w:r>
        <w:rPr>
          <w:rStyle w:val="Hyperlink9"/>
        </w:rPr>
        <w:t>» выбираете банковской идентификационный код.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В поле «Расчетный счет (IBAN)» вписываете 28-значный буквенно-цифровой расчетный счет Организации (</w:t>
      </w:r>
      <w:hyperlink w:anchor="bookmark8" w:history="1">
        <w:r>
          <w:rPr>
            <w:rStyle w:val="Hyperlink1"/>
            <w:rFonts w:eastAsia="Arial Unicode MS"/>
          </w:rPr>
          <w:t>Рисунок 8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drawing>
          <wp:inline distT="0" distB="0" distL="0" distR="0">
            <wp:extent cx="5940425" cy="1789430"/>
            <wp:effectExtent l="0" t="0" r="0" b="0"/>
            <wp:docPr id="1073741834" name="officeArt object" descr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Рисунок 10" descr="Рисунок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94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44" w:name="_Ref91066842"/>
      <w:r>
        <w:rPr>
          <w:rStyle w:val="Hyperlink6"/>
          <w:rFonts w:eastAsia="Arial Unicode MS" w:cs="Arial Unicode MS"/>
        </w:rPr>
        <w:t>Р</w:t>
      </w:r>
      <w:bookmarkStart w:id="45" w:name="_Ref91066834"/>
      <w:bookmarkEnd w:id="44"/>
      <w:r>
        <w:rPr>
          <w:rStyle w:val="Hyperlink6"/>
          <w:rFonts w:eastAsia="Arial Unicode MS" w:cs="Arial Unicode MS"/>
        </w:rPr>
        <w:t>исунок 8 – Заполнения шага 4 формы регистраци</w:t>
      </w:r>
      <w:bookmarkEnd w:id="45"/>
      <w:r>
        <w:rPr>
          <w:rStyle w:val="Hyperlink6"/>
          <w:rFonts w:eastAsia="Arial Unicode MS" w:cs="Arial Unicode MS"/>
        </w:rPr>
        <w:t>и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Органи</w:t>
      </w:r>
      <w:r>
        <w:rPr>
          <w:rStyle w:val="Hyperlink1"/>
          <w:rFonts w:eastAsia="Arial Unicode MS"/>
        </w:rPr>
        <w:t>зация, которая имеет филиалы, на шаге 5 можно внести данные по ним. Для этого перейдя на шаг 5, выберите пункт «У контрагента имеются филиалы». На странице отобразятся поля для заполнения данных по филиалу (</w:t>
      </w:r>
      <w:hyperlink w:anchor="bookmark9" w:history="1">
        <w:r>
          <w:rPr>
            <w:rStyle w:val="Hyperlink1"/>
            <w:rFonts w:eastAsia="Arial Unicode MS"/>
          </w:rPr>
          <w:t>Рисунок 9</w:t>
        </w:r>
      </w:hyperlink>
      <w:r>
        <w:rPr>
          <w:rStyle w:val="Hyperlink1"/>
          <w:rFonts w:eastAsia="Arial Unicode MS"/>
        </w:rPr>
        <w:t>):</w:t>
      </w:r>
    </w:p>
    <w:p w:rsidR="006210FB" w:rsidRDefault="00B23261" w:rsidP="00B23261">
      <w:pPr>
        <w:pStyle w:val="ListParagraph"/>
        <w:numPr>
          <w:ilvl w:val="0"/>
          <w:numId w:val="17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УНП – уч</w:t>
      </w:r>
      <w:r>
        <w:rPr>
          <w:rStyle w:val="Hyperlink4"/>
          <w:rFonts w:ascii="Times New Roman" w:hAnsi="Times New Roman"/>
          <w:sz w:val="26"/>
          <w:szCs w:val="26"/>
        </w:rPr>
        <w:t>ётный номер плательщика;</w:t>
      </w:r>
    </w:p>
    <w:p w:rsidR="006210FB" w:rsidRDefault="00B23261" w:rsidP="00B23261">
      <w:pPr>
        <w:pStyle w:val="ListParagraph"/>
        <w:numPr>
          <w:ilvl w:val="0"/>
          <w:numId w:val="17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Наименование – название филиала;</w:t>
      </w:r>
    </w:p>
    <w:p w:rsidR="006210FB" w:rsidRDefault="00B23261" w:rsidP="00B23261">
      <w:pPr>
        <w:pStyle w:val="ListParagraph"/>
        <w:numPr>
          <w:ilvl w:val="0"/>
          <w:numId w:val="17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Место нахождения – юридический адрес филиала;</w:t>
      </w:r>
    </w:p>
    <w:p w:rsidR="006210FB" w:rsidRDefault="00B23261" w:rsidP="00B23261">
      <w:pPr>
        <w:pStyle w:val="ListParagraph"/>
        <w:numPr>
          <w:ilvl w:val="0"/>
          <w:numId w:val="17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Почтовый адрес совпадает с местом нахождения организации – выбрать если совпадает с местом нахождения филиала;</w:t>
      </w:r>
    </w:p>
    <w:p w:rsidR="006210FB" w:rsidRDefault="00B23261" w:rsidP="00B23261">
      <w:pPr>
        <w:pStyle w:val="ListParagraph"/>
        <w:numPr>
          <w:ilvl w:val="0"/>
          <w:numId w:val="17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 xml:space="preserve">Почтовый адрес – заполняется если не </w:t>
      </w:r>
      <w:r>
        <w:rPr>
          <w:rStyle w:val="Hyperlink4"/>
          <w:rFonts w:ascii="Times New Roman" w:hAnsi="Times New Roman"/>
          <w:sz w:val="26"/>
          <w:szCs w:val="26"/>
        </w:rPr>
        <w:t>совпадает с местом нахождения;</w:t>
      </w:r>
    </w:p>
    <w:p w:rsidR="006210FB" w:rsidRDefault="00B23261" w:rsidP="00B23261">
      <w:pPr>
        <w:pStyle w:val="ListParagraph"/>
        <w:numPr>
          <w:ilvl w:val="0"/>
          <w:numId w:val="17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Банк;</w:t>
      </w:r>
    </w:p>
    <w:p w:rsidR="006210FB" w:rsidRDefault="00B23261" w:rsidP="00B23261">
      <w:pPr>
        <w:pStyle w:val="ListParagraph"/>
        <w:numPr>
          <w:ilvl w:val="0"/>
          <w:numId w:val="17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Расчетный счет (IBAN);</w:t>
      </w:r>
    </w:p>
    <w:p w:rsidR="006210FB" w:rsidRDefault="00B23261" w:rsidP="00B23261">
      <w:pPr>
        <w:pStyle w:val="ListParagraph"/>
        <w:numPr>
          <w:ilvl w:val="0"/>
          <w:numId w:val="17"/>
        </w:numPr>
        <w:spacing w:after="12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Hyperlink4"/>
          <w:rFonts w:ascii="Times New Roman" w:eastAsia="Times New Roman" w:hAnsi="Times New Roman" w:cs="Times New Roman"/>
          <w:noProof/>
          <w:sz w:val="26"/>
          <w:szCs w:val="26"/>
          <w:lang w:val="en-US" w:eastAsia="en-US"/>
        </w:rPr>
        <w:lastRenderedPageBreak/>
        <mc:AlternateContent>
          <mc:Choice Requires="wps">
            <w:drawing>
              <wp:anchor distT="91438" distB="91438" distL="91438" distR="91438" simplePos="0" relativeHeight="251683840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2615565</wp:posOffset>
                </wp:positionV>
                <wp:extent cx="5982972" cy="775890"/>
                <wp:effectExtent l="0" t="0" r="0" b="0"/>
                <wp:wrapTopAndBottom distT="91438" distB="91438"/>
                <wp:docPr id="1073741835" name="officeArt object" descr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7758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При регистрации на шаге 1, если не дать согласиться на обработку персональных данных – перейти к следующему шагу невозможно (</w:t>
                            </w:r>
                            <w:hyperlink w:anchor="bookmark10" w:history="1">
                              <w:r>
                                <w:rPr>
                                  <w:rStyle w:val="Hyperlink0"/>
                                </w:rPr>
                                <w:t>Рисунок 4</w:t>
                              </w:r>
                            </w:hyperlink>
                            <w:r>
                              <w:rPr>
                                <w:rStyle w:val="Hyperlink0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Надпись 2" style="position:absolute;left:0;text-align:left;margin-left:88.65pt;margin-top:205.95pt;width:471.1pt;height:61.1pt;z-index:251683840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При регистрации на шаге 1, если не дать согласиться на обработку персональных данных – перейти к следующему шагу невозможно (</w:t>
                      </w:r>
                      <w:hyperlink w:anchor="bookmark10" w:history="1">
                        <w:r>
                          <w:rPr>
                            <w:rStyle w:val="Hyperlink0"/>
                          </w:rPr>
                          <w:t>Рисунок 4</w:t>
                        </w:r>
                      </w:hyperlink>
                      <w:r>
                        <w:rPr>
                          <w:rStyle w:val="Hyperlink0"/>
                        </w:rPr>
                        <w:t>).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  <w:r>
        <w:rPr>
          <w:rStyle w:val="Hyperlink4"/>
          <w:rFonts w:ascii="Times New Roman" w:eastAsia="Times New Roman" w:hAnsi="Times New Roman" w:cs="Times New Roman"/>
          <w:noProof/>
          <w:sz w:val="26"/>
          <w:szCs w:val="26"/>
          <w:lang w:val="en-US" w:eastAsia="en-US"/>
        </w:rPr>
        <mc:AlternateContent>
          <mc:Choice Requires="wps">
            <w:drawing>
              <wp:anchor distT="91438" distB="91438" distL="91438" distR="91438" simplePos="0" relativeHeight="251679744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1532890</wp:posOffset>
                </wp:positionV>
                <wp:extent cx="5982972" cy="775890"/>
                <wp:effectExtent l="0" t="0" r="0" b="0"/>
                <wp:wrapTopAndBottom distT="91438" distB="91438"/>
                <wp:docPr id="1073741836" name="officeArt object" descr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7758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Информация о филиалах отображается в меню «Организация» – «Карточка контрагента», вкладка «Филиалы» (</w:t>
                            </w:r>
                            <w:hyperlink w:anchor="bookmark11" w:history="1">
                              <w:r>
                                <w:rPr>
                                  <w:rStyle w:val="Hyperlink0"/>
                                </w:rPr>
                                <w:t>Рисунок 68</w:t>
                              </w:r>
                            </w:hyperlink>
                            <w:r>
                              <w:rPr>
                                <w:rStyle w:val="Hyperlink0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Надпись 2" style="position:absolute;left:0;text-align:left;margin-left:88.65pt;margin-top:120.7pt;width:471.1pt;height:61.1pt;z-index:251679744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Информация о филиалах отображается в меню «Организация» – «Карточка контрагента», вкладка «Филиалы» (</w:t>
                      </w:r>
                      <w:hyperlink w:anchor="bookmark11" w:history="1">
                        <w:r>
                          <w:rPr>
                            <w:rStyle w:val="Hyperlink0"/>
                          </w:rPr>
                          <w:t>Рисунок 68</w:t>
                        </w:r>
                      </w:hyperlink>
                      <w:r>
                        <w:rPr>
                          <w:rStyle w:val="Hyperlink0"/>
                        </w:rPr>
                        <w:t>).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  <w:r>
        <w:rPr>
          <w:rStyle w:val="Hyperlink4"/>
          <w:rFonts w:ascii="Times New Roman" w:eastAsia="Times New Roman" w:hAnsi="Times New Roman" w:cs="Times New Roman"/>
          <w:noProof/>
          <w:sz w:val="26"/>
          <w:szCs w:val="26"/>
          <w:lang w:val="en-US" w:eastAsia="en-US"/>
        </w:rPr>
        <mc:AlternateContent>
          <mc:Choice Requires="wps">
            <w:drawing>
              <wp:anchor distT="91438" distB="91438" distL="91438" distR="91438" simplePos="0" relativeHeight="251676672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345440</wp:posOffset>
                </wp:positionV>
                <wp:extent cx="5982972" cy="994621"/>
                <wp:effectExtent l="0" t="0" r="0" b="0"/>
                <wp:wrapTopAndBottom distT="91438" distB="91438"/>
                <wp:docPr id="1073741837" name="officeArt object" descr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9946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Что бы удалить поля для заполнения филиала Организации, нажмите на кнопку удалить, затем уберите марке</w:t>
                            </w:r>
                            <w:r>
                              <w:rPr>
                                <w:rStyle w:val="Hyperlink0"/>
                              </w:rPr>
                              <w:t>р на пункте «У контрагента имеются филиалы» (</w:t>
                            </w:r>
                            <w:hyperlink w:anchor="bookmark12" w:history="1">
                              <w:r>
                                <w:rPr>
                                  <w:rStyle w:val="Hyperlink0"/>
                                </w:rPr>
                                <w:t>Рисунок 9</w:t>
                              </w:r>
                            </w:hyperlink>
                            <w:r>
                              <w:rPr>
                                <w:rStyle w:val="Hyperlink0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alt="Надпись 2" style="position:absolute;left:0;text-align:left;margin-left:88.65pt;margin-top:27.2pt;width:471.1pt;height:78.3pt;z-index:251676672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Что бы удалить поля для заполнения филиала Организации, нажмите на кнопку удалить, затем уберите марке</w:t>
                      </w:r>
                      <w:r>
                        <w:rPr>
                          <w:rStyle w:val="Hyperlink0"/>
                        </w:rPr>
                        <w:t>р на пункте «У контрагента имеются филиалы» (</w:t>
                      </w:r>
                      <w:hyperlink w:anchor="bookmark12" w:history="1">
                        <w:r>
                          <w:rPr>
                            <w:rStyle w:val="Hyperlink0"/>
                          </w:rPr>
                          <w:t>Рисунок 9</w:t>
                        </w:r>
                      </w:hyperlink>
                      <w:r>
                        <w:rPr>
                          <w:rStyle w:val="Hyperlink0"/>
                        </w:rPr>
                        <w:t>).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  <w:r>
        <w:rPr>
          <w:rStyle w:val="Hyperlink4"/>
          <w:rFonts w:ascii="Times New Roman" w:hAnsi="Times New Roman"/>
          <w:sz w:val="26"/>
          <w:szCs w:val="26"/>
        </w:rPr>
        <w:t>Телефон.</w:t>
      </w:r>
    </w:p>
    <w:p w:rsidR="006210FB" w:rsidRDefault="00B23261">
      <w:pPr>
        <w:spacing w:after="0" w:line="288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40425" cy="2985137"/>
            <wp:effectExtent l="0" t="0" r="0" b="0"/>
            <wp:docPr id="1073741838" name="officeArt object" descr="Рисунок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Рисунок 268" descr="Рисунок 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51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46" w:name="_Ref91068357"/>
      <w:r>
        <w:rPr>
          <w:rStyle w:val="Hyperlink6"/>
          <w:rFonts w:eastAsia="Arial Unicode MS" w:cs="Arial Unicode MS"/>
        </w:rPr>
        <w:t>Рисунок 9</w:t>
      </w:r>
      <w:bookmarkEnd w:id="46"/>
      <w:r>
        <w:rPr>
          <w:rStyle w:val="Hyperlink6"/>
          <w:rFonts w:eastAsia="Arial Unicode MS" w:cs="Arial Unicode MS"/>
        </w:rPr>
        <w:t xml:space="preserve"> – Заполнения шага 5 формы регистрации</w:t>
      </w: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После того как все данные пяти шагов будут заполнены, будет осуществлен </w:t>
      </w:r>
      <w:r>
        <w:rPr>
          <w:rStyle w:val="Hyperlink1"/>
          <w:rFonts w:eastAsia="Arial Unicode MS"/>
        </w:rPr>
        <w:br/>
        <w:t xml:space="preserve">переход на страницу просмотра </w:t>
      </w:r>
      <w:r>
        <w:rPr>
          <w:rStyle w:val="Hyperlink1"/>
          <w:rFonts w:eastAsia="Arial Unicode MS"/>
        </w:rPr>
        <w:t>заполненных данных. Проверьте корректность внесенных данных, при необходимости вернитесь на нужные шаги и внесите изменения (используйте кнопку «Назад») (</w:t>
      </w:r>
      <w:hyperlink w:anchor="bookmark13" w:history="1">
        <w:r>
          <w:rPr>
            <w:rStyle w:val="Hyperlink2"/>
            <w:rFonts w:eastAsia="Arial Unicode MS"/>
          </w:rPr>
          <w:t>Рисунок 10</w:t>
        </w:r>
      </w:hyperlink>
      <w:r>
        <w:rPr>
          <w:rStyle w:val="Hyperlink1"/>
          <w:rFonts w:eastAsia="Arial Unicode MS"/>
        </w:rPr>
        <w:t>).</w:t>
      </w: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w:drawing>
          <wp:inline distT="0" distB="0" distL="0" distR="0">
            <wp:extent cx="5894764" cy="3036798"/>
            <wp:effectExtent l="0" t="0" r="0" b="0"/>
            <wp:docPr id="1073741839" name="officeArt object" descr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Рисунок 8" descr="Рисунок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4764" cy="303679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Caption"/>
        <w:spacing w:after="0" w:line="288" w:lineRule="auto"/>
        <w:jc w:val="center"/>
        <w:rPr>
          <w:rStyle w:val="None"/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u w:color="000000"/>
        </w:rPr>
      </w:pPr>
      <w:bookmarkStart w:id="47" w:name="_Ref56680786"/>
      <w:r>
        <w:rPr>
          <w:rStyle w:val="None"/>
          <w:rFonts w:ascii="Times New Roman" w:hAnsi="Times New Roman"/>
          <w:i w:val="0"/>
          <w:iCs w:val="0"/>
          <w:color w:val="000000"/>
          <w:sz w:val="26"/>
          <w:szCs w:val="26"/>
          <w:u w:color="000000"/>
        </w:rPr>
        <w:t>Рисунок 10</w:t>
      </w:r>
      <w:bookmarkEnd w:id="47"/>
      <w:r>
        <w:rPr>
          <w:rStyle w:val="None"/>
          <w:rFonts w:ascii="Times New Roman" w:hAnsi="Times New Roman"/>
          <w:i w:val="0"/>
          <w:iCs w:val="0"/>
          <w:color w:val="000000"/>
          <w:sz w:val="26"/>
          <w:szCs w:val="26"/>
          <w:u w:color="000000"/>
        </w:rPr>
        <w:t xml:space="preserve"> – Страница просмотра заполненных данных</w:t>
      </w: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На лю</w:t>
      </w:r>
      <w:r>
        <w:rPr>
          <w:rStyle w:val="Hyperlink1"/>
          <w:rFonts w:eastAsia="Arial Unicode MS"/>
        </w:rPr>
        <w:t xml:space="preserve">бом шаге доступна возможность прервать регистрацию и сохранить данные. Чтобы сохранить введенные данные нажмите на кнопку «Сохранить в файл», указав место сохранения сформированного файла на локальном компьютере и сохраните данные. Данные сохраняются файл </w:t>
      </w:r>
      <w:r>
        <w:rPr>
          <w:rStyle w:val="Hyperlink1"/>
          <w:rFonts w:eastAsia="Arial Unicode MS"/>
        </w:rPr>
        <w:t>в формате xml. Чтобы продолжить регистрацию с использованием ранее сохраненного файла, нажмите на кнопку «Загрузить файл», в открывшейся форме возобновления регистрации Организации (</w:t>
      </w:r>
      <w:hyperlink w:anchor="bookmark14" w:history="1">
        <w:r>
          <w:rPr>
            <w:rStyle w:val="Hyperlink1"/>
            <w:rFonts w:eastAsia="Arial Unicode MS"/>
          </w:rPr>
          <w:t>Рисунок 11</w:t>
        </w:r>
      </w:hyperlink>
      <w:r>
        <w:rPr>
          <w:rStyle w:val="Hyperlink1"/>
          <w:rFonts w:eastAsia="Arial Unicode MS"/>
        </w:rPr>
        <w:t xml:space="preserve">, </w:t>
      </w:r>
      <w:hyperlink w:anchor="bookmark15" w:history="1">
        <w:r>
          <w:rPr>
            <w:rStyle w:val="Hyperlink1"/>
            <w:rFonts w:eastAsia="Arial Unicode MS"/>
          </w:rPr>
          <w:t>Ри</w:t>
        </w:r>
        <w:r>
          <w:rPr>
            <w:rStyle w:val="Hyperlink1"/>
            <w:rFonts w:eastAsia="Arial Unicode MS"/>
          </w:rPr>
          <w:t>сунок 12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40425" cy="2482850"/>
            <wp:effectExtent l="0" t="0" r="0" b="0"/>
            <wp:docPr id="1073741840" name="officeArt object" descr="Рисунок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Рисунок 284" descr="Рисунок 28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2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48" w:name="_Ref91069076"/>
      <w:r>
        <w:rPr>
          <w:rStyle w:val="Hyperlink6"/>
          <w:rFonts w:eastAsia="Arial Unicode MS" w:cs="Arial Unicode MS"/>
        </w:rPr>
        <w:t>Рисунок 11</w:t>
      </w:r>
      <w:bookmarkEnd w:id="48"/>
      <w:r>
        <w:rPr>
          <w:rStyle w:val="Hyperlink6"/>
          <w:rFonts w:eastAsia="Arial Unicode MS" w:cs="Arial Unicode MS"/>
        </w:rPr>
        <w:t xml:space="preserve"> – Кнопки для сохранения/загрузки процесса регистрации</w:t>
      </w:r>
    </w:p>
    <w:p w:rsidR="006210FB" w:rsidRDefault="006210FB">
      <w:pPr>
        <w:pStyle w:val="a"/>
        <w:jc w:val="left"/>
        <w:rPr>
          <w:rStyle w:val="Hyperlink4"/>
          <w:sz w:val="26"/>
          <w:szCs w:val="26"/>
        </w:rPr>
      </w:pP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w:drawing>
          <wp:inline distT="0" distB="0" distL="0" distR="0">
            <wp:extent cx="4086860" cy="1279567"/>
            <wp:effectExtent l="0" t="0" r="0" b="0"/>
            <wp:docPr id="1073741841" name="officeArt object" descr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Рисунок 9" descr="Рисунок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86860" cy="127956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spacing w:line="288" w:lineRule="auto"/>
        <w:jc w:val="center"/>
        <w:rPr>
          <w:rStyle w:val="Hyperlink1"/>
          <w:rFonts w:eastAsia="Arial Unicode MS"/>
        </w:rPr>
      </w:pPr>
      <w:bookmarkStart w:id="49" w:name="_Ref56680832"/>
      <w:r>
        <w:rPr>
          <w:rStyle w:val="Hyperlink1"/>
          <w:rFonts w:eastAsia="Arial Unicode MS"/>
        </w:rPr>
        <w:t>Рисунок 12</w:t>
      </w:r>
      <w:bookmarkEnd w:id="49"/>
      <w:r>
        <w:rPr>
          <w:rStyle w:val="Hyperlink1"/>
          <w:rFonts w:eastAsia="Arial Unicode MS"/>
        </w:rPr>
        <w:t xml:space="preserve"> – Возобновление регистрации</w:t>
      </w: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Нажмите на форме кнопку «Обзор…», перейдите по пути сохранения файла </w:t>
      </w:r>
      <w:r>
        <w:rPr>
          <w:rStyle w:val="Hyperlink1"/>
          <w:rFonts w:eastAsia="Arial Unicode MS"/>
        </w:rPr>
        <w:br/>
        <w:t xml:space="preserve">и подтвердите выбор, нажав кнопку «Загрузить». На форме </w:t>
      </w:r>
      <w:r>
        <w:rPr>
          <w:rStyle w:val="Hyperlink1"/>
          <w:rFonts w:eastAsia="Arial Unicode MS"/>
        </w:rPr>
        <w:t>регистрации заявки будут отображены ранее заполненные данные.</w:t>
      </w:r>
    </w:p>
    <w:p w:rsidR="006210FB" w:rsidRDefault="00B23261">
      <w:pPr>
        <w:spacing w:after="0" w:line="288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mc:AlternateContent>
          <mc:Choice Requires="wps">
            <w:drawing>
              <wp:anchor distT="91438" distB="91438" distL="91438" distR="91438" simplePos="0" relativeHeight="251660288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311785</wp:posOffset>
                </wp:positionV>
                <wp:extent cx="5982972" cy="994621"/>
                <wp:effectExtent l="0" t="0" r="0" b="0"/>
                <wp:wrapTopAndBottom distT="91438" distB="91438"/>
                <wp:docPr id="1073741842" name="officeArt object" descr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9946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Для корректной работы функции возобновления регистрации не вносите изменения в сохраненный на локальном компьютере файл, выгруженный из Системы.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alt="Надпись 2" style="position:absolute;left:0;text-align:left;margin-left:88.65pt;margin-top:24.55pt;width:471.1pt;height:78.3pt;z-index:251660288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Для корректной работы функции возобновления регистрации не вносите изменения в сохраненный на локальном компьютере файл, выгруженный из Системы.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Чтобы завершить регистрацию и создать</w:t>
      </w:r>
      <w:r>
        <w:rPr>
          <w:rStyle w:val="Hyperlink1"/>
          <w:rFonts w:eastAsia="Arial Unicode MS"/>
        </w:rPr>
        <w:t xml:space="preserve"> личный кабинет Организации, нажмите на кнопку «Зарегистрировать» на странице просмотра заполненных данных (</w:t>
      </w:r>
      <w:hyperlink w:anchor="bookmark16" w:history="1">
        <w:r>
          <w:rPr>
            <w:rStyle w:val="Hyperlink1"/>
            <w:rFonts w:eastAsia="Arial Unicode MS"/>
          </w:rPr>
          <w:t>Рисунок 13</w:t>
        </w:r>
      </w:hyperlink>
      <w:r>
        <w:rPr>
          <w:rStyle w:val="Hyperlink1"/>
          <w:rFonts w:eastAsia="Arial Unicode MS"/>
        </w:rPr>
        <w:t>). После чего будет открыто сообщение об успешной регистрации (</w:t>
      </w:r>
      <w:hyperlink w:anchor="bookmark17" w:history="1">
        <w:r>
          <w:rPr>
            <w:rStyle w:val="Hyperlink1"/>
            <w:rFonts w:eastAsia="Arial Unicode MS"/>
          </w:rPr>
          <w:t>Рисунок 14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502255" cy="2143125"/>
            <wp:effectExtent l="0" t="0" r="0" b="0"/>
            <wp:docPr id="1073741843" name="officeArt object" descr="Рисунок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Рисунок 286" descr="Рисунок 28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02255" cy="2143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50" w:name="_Ref56680951"/>
      <w:r>
        <w:rPr>
          <w:rStyle w:val="Hyperlink6"/>
          <w:rFonts w:eastAsia="Arial Unicode MS" w:cs="Arial Unicode MS"/>
        </w:rPr>
        <w:t>Рисунок 13</w:t>
      </w:r>
      <w:bookmarkEnd w:id="50"/>
      <w:r>
        <w:rPr>
          <w:rStyle w:val="Hyperlink6"/>
          <w:rFonts w:eastAsia="Arial Unicode MS" w:cs="Arial Unicode MS"/>
        </w:rPr>
        <w:t xml:space="preserve"> – Кнопки управления сформированной заявки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4404996" cy="906145"/>
            <wp:effectExtent l="0" t="0" r="0" b="0"/>
            <wp:docPr id="1073741844" name="officeArt object" descr="Screenshot_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Screenshot_10" descr="Screenshot_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04996" cy="9061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spacing w:line="288" w:lineRule="auto"/>
        <w:jc w:val="center"/>
        <w:rPr>
          <w:rStyle w:val="Hyperlink1"/>
          <w:rFonts w:eastAsia="Arial Unicode MS"/>
        </w:rPr>
      </w:pPr>
      <w:bookmarkStart w:id="51" w:name="_Ref56680978"/>
      <w:r>
        <w:rPr>
          <w:rStyle w:val="Hyperlink1"/>
          <w:rFonts w:eastAsia="Arial Unicode MS"/>
        </w:rPr>
        <w:t>Рисунок 14</w:t>
      </w:r>
      <w:bookmarkEnd w:id="51"/>
      <w:r>
        <w:rPr>
          <w:rStyle w:val="Hyperlink1"/>
          <w:rFonts w:eastAsia="Arial Unicode MS"/>
        </w:rPr>
        <w:t xml:space="preserve"> – Сообщение о регистрации Организации в личный кабинет</w:t>
      </w:r>
    </w:p>
    <w:p w:rsidR="006210FB" w:rsidRDefault="00B23261">
      <w:pPr>
        <w:spacing w:line="288" w:lineRule="auto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mc:AlternateContent>
          <mc:Choice Requires="wps">
            <w:drawing>
              <wp:anchor distT="91438" distB="91438" distL="91438" distR="91438" simplePos="0" relativeHeight="251677696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5715</wp:posOffset>
                </wp:positionV>
                <wp:extent cx="5982972" cy="775890"/>
                <wp:effectExtent l="0" t="0" r="0" b="0"/>
                <wp:wrapTopAndBottom distT="91438" distB="91438"/>
                <wp:docPr id="1073741845" name="officeArt object" descr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7758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 xml:space="preserve">После процесса регистрации, Система откроет главную страницу сайта </w:t>
                            </w:r>
                            <w:hyperlink r:id="rId22" w:history="1">
                              <w:r>
                                <w:rPr>
                                  <w:rStyle w:val="Hyperlink3"/>
                                  <w:rFonts w:eastAsia="Arial Unicode MS"/>
                                </w:rPr>
                                <w:t>http://repo</w:t>
                              </w:r>
                              <w:r>
                                <w:rPr>
                                  <w:rStyle w:val="Hyperlink3"/>
                                  <w:rFonts w:eastAsia="Arial Unicode MS"/>
                                </w:rPr>
                                <w:t>rt.vtoroperator.by/</w:t>
                              </w:r>
                            </w:hyperlink>
                            <w:r>
                              <w:rPr>
                                <w:rStyle w:val="Hyperlink0"/>
                              </w:rPr>
                              <w:t xml:space="preserve"> для авторизации.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Надпись 2" style="position:absolute;margin-left:88.65pt;margin-top:.45pt;width:471.1pt;height:61.1pt;z-index:251677696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 xml:space="preserve">После процесса регистрации, Система откроет главную страницу сайта </w:t>
                      </w:r>
                      <w:hyperlink r:id="rId23" w:history="1">
                        <w:r>
                          <w:rPr>
                            <w:rStyle w:val="Hyperlink3"/>
                            <w:rFonts w:eastAsia="Arial Unicode MS"/>
                          </w:rPr>
                          <w:t>http://repo</w:t>
                        </w:r>
                        <w:r>
                          <w:rPr>
                            <w:rStyle w:val="Hyperlink3"/>
                            <w:rFonts w:eastAsia="Arial Unicode MS"/>
                          </w:rPr>
                          <w:t>rt.vtoroperator.by/</w:t>
                        </w:r>
                      </w:hyperlink>
                      <w:r>
                        <w:rPr>
                          <w:rStyle w:val="Hyperlink0"/>
                        </w:rPr>
                        <w:t xml:space="preserve"> для авторизации.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6210FB" w:rsidRDefault="00B23261" w:rsidP="00B23261">
      <w:pPr>
        <w:pStyle w:val="Heading2"/>
        <w:keepNext w:val="0"/>
        <w:keepLines w:val="0"/>
        <w:numPr>
          <w:ilvl w:val="1"/>
          <w:numId w:val="41"/>
        </w:numPr>
        <w:spacing w:before="0" w:line="288" w:lineRule="auto"/>
        <w:rPr>
          <w:rFonts w:ascii="Times New Roman" w:eastAsia="Times New Roman" w:hAnsi="Times New Roman" w:cs="Times New Roman"/>
          <w:color w:val="000000"/>
        </w:rPr>
      </w:pPr>
      <w:bookmarkStart w:id="52" w:name="_Toc8"/>
      <w:bookmarkStart w:id="53" w:name="_Toc134100817"/>
      <w:bookmarkStart w:id="54" w:name="_Toc134100929"/>
      <w:r>
        <w:rPr>
          <w:rStyle w:val="None"/>
          <w:rFonts w:ascii="Times New Roman" w:hAnsi="Times New Roman"/>
          <w:color w:val="000000"/>
          <w:u w:color="000000"/>
        </w:rPr>
        <w:t>Авторизация в Личный кабинет</w:t>
      </w:r>
      <w:bookmarkEnd w:id="52"/>
      <w:bookmarkEnd w:id="53"/>
      <w:bookmarkEnd w:id="54"/>
    </w:p>
    <w:p w:rsidR="006210FB" w:rsidRDefault="00B23261">
      <w:pPr>
        <w:spacing w:after="0" w:line="288" w:lineRule="auto"/>
        <w:ind w:firstLine="432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Авторизация доступна только зарегистрированным Организациям (либо находящимся в архиве) в Системе. Авторизация осуществляется с использованием ключа ЭЦП (по УНП Организации).</w:t>
      </w:r>
    </w:p>
    <w:p w:rsidR="006210FB" w:rsidRDefault="00B23261">
      <w:pPr>
        <w:spacing w:after="0" w:line="288" w:lineRule="auto"/>
        <w:ind w:firstLine="432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Чтобы авторизоваться в Системе, необходимо в поле «Выберите актуальный </w:t>
      </w:r>
      <w:r>
        <w:rPr>
          <w:rStyle w:val="Hyperlink1"/>
          <w:rFonts w:eastAsia="Arial Unicode MS"/>
        </w:rPr>
        <w:br/>
        <w:t>сертификат» – выбрать действующий сертификат Организации, дать согласия на сбор, обработку, хранение и передачу персональных данных, затем нажать кнопку «Войти» (</w:t>
      </w:r>
      <w:hyperlink w:anchor="bookmark18" w:history="1">
        <w:r>
          <w:rPr>
            <w:rStyle w:val="Hyperlink1"/>
            <w:rFonts w:eastAsia="Arial Unicode MS"/>
          </w:rPr>
          <w:t>Рисунок 15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4003255" cy="1979930"/>
            <wp:effectExtent l="0" t="0" r="0" b="0"/>
            <wp:docPr id="1073741846" name="officeArt object" descr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Рисунок 12" descr="Рисунок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03255" cy="19799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55" w:name="_Ref56681093"/>
      <w:r>
        <w:rPr>
          <w:rStyle w:val="Hyperlink6"/>
          <w:rFonts w:eastAsia="Arial Unicode MS" w:cs="Arial Unicode MS"/>
        </w:rPr>
        <w:t>Рисунок 15</w:t>
      </w:r>
      <w:bookmarkEnd w:id="55"/>
      <w:r>
        <w:rPr>
          <w:rStyle w:val="Hyperlink6"/>
          <w:rFonts w:eastAsia="Arial Unicode MS" w:cs="Arial Unicode MS"/>
        </w:rPr>
        <w:t xml:space="preserve"> – Авторизация в Системе</w:t>
      </w:r>
    </w:p>
    <w:p w:rsidR="006210FB" w:rsidRDefault="00B23261">
      <w:pPr>
        <w:pStyle w:val="a"/>
        <w:jc w:val="left"/>
        <w:rPr>
          <w:rStyle w:val="Hyperlink6"/>
        </w:rPr>
      </w:pPr>
      <w:r>
        <w:rPr>
          <w:rStyle w:val="Hyperlink6"/>
          <w:noProof/>
          <w:lang w:val="en-US" w:eastAsia="en-US"/>
        </w:rPr>
        <mc:AlternateContent>
          <mc:Choice Requires="wps">
            <w:drawing>
              <wp:anchor distT="91438" distB="91438" distL="91438" distR="91438" simplePos="0" relativeHeight="251681792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319405</wp:posOffset>
                </wp:positionV>
                <wp:extent cx="5982972" cy="775890"/>
                <wp:effectExtent l="0" t="0" r="0" b="0"/>
                <wp:wrapTopAndBottom distT="91438" distB="91438"/>
                <wp:docPr id="1073741847" name="officeArt object" descr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7758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Если не поставить маркер на согласия обработки персональных данных, кнопка «Войти» не будет активна. Авторизация в личный кабинет невозможна.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Надпись 2" style="position:absolute;margin-left:88.65pt;margin-top:25.15pt;width:471.1pt;height:61.1pt;z-index:251681792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Если не поставить маркер на согласия обработки персональных данных, кнопка «Войти» не будет активна. Авторизация в личный кабинет невозможна.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В случае отсутствия в Системе данных о регист</w:t>
      </w:r>
      <w:r>
        <w:rPr>
          <w:rStyle w:val="Hyperlink1"/>
          <w:rFonts w:eastAsia="Arial Unicode MS"/>
        </w:rPr>
        <w:t xml:space="preserve">рации Организации с УНП, </w:t>
      </w:r>
      <w:r>
        <w:rPr>
          <w:rStyle w:val="Hyperlink1"/>
          <w:rFonts w:eastAsia="Arial Unicode MS"/>
        </w:rPr>
        <w:br/>
        <w:t xml:space="preserve">указанным в ЭЦП, Система генерирует сообщение об ошибке и переход в Личный </w:t>
      </w:r>
      <w:r>
        <w:rPr>
          <w:rStyle w:val="Hyperlink1"/>
          <w:rFonts w:eastAsia="Arial Unicode MS"/>
        </w:rPr>
        <w:br/>
        <w:t>кабинет не будет осуществлен (</w:t>
      </w:r>
      <w:hyperlink w:anchor="bookmark19" w:history="1">
        <w:r>
          <w:rPr>
            <w:rStyle w:val="Hyperlink1"/>
            <w:rFonts w:eastAsia="Arial Unicode MS"/>
          </w:rPr>
          <w:t>Рисунок 16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w:drawing>
          <wp:inline distT="0" distB="0" distL="0" distR="0">
            <wp:extent cx="4292033" cy="1987550"/>
            <wp:effectExtent l="0" t="0" r="0" b="0"/>
            <wp:docPr id="1073741848" name="officeArt object" descr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Рисунок 13" descr="Рисунок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92033" cy="1987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56" w:name="_Ref56681197"/>
      <w:r>
        <w:rPr>
          <w:rStyle w:val="Hyperlink6"/>
          <w:rFonts w:eastAsia="Arial Unicode MS" w:cs="Arial Unicode MS"/>
        </w:rPr>
        <w:t>Рисунок 16</w:t>
      </w:r>
      <w:bookmarkEnd w:id="56"/>
      <w:r>
        <w:rPr>
          <w:rStyle w:val="Hyperlink6"/>
          <w:rFonts w:eastAsia="Arial Unicode MS" w:cs="Arial Unicode MS"/>
        </w:rPr>
        <w:t xml:space="preserve"> – Сообщение об отсутствии в базе данных Организаций с таким УНП</w:t>
      </w:r>
    </w:p>
    <w:p w:rsidR="006210FB" w:rsidRDefault="006210FB">
      <w:pPr>
        <w:pStyle w:val="a"/>
        <w:jc w:val="left"/>
        <w:rPr>
          <w:rStyle w:val="Hyperlink4"/>
          <w:sz w:val="26"/>
          <w:szCs w:val="26"/>
        </w:rPr>
      </w:pP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В с</w:t>
      </w:r>
      <w:r>
        <w:rPr>
          <w:rStyle w:val="Hyperlink1"/>
          <w:rFonts w:eastAsia="Arial Unicode MS"/>
        </w:rPr>
        <w:t>лучае обнаружения совпадения данных ЭЦП, с данными зарегистрированными в Системе, Организация авторизуется и переходит в Личный кабинет (</w:t>
      </w:r>
      <w:hyperlink w:anchor="bookmark20" w:history="1">
        <w:r>
          <w:rPr>
            <w:rStyle w:val="Hyperlink1"/>
            <w:rFonts w:eastAsia="Arial Unicode MS"/>
          </w:rPr>
          <w:t>Рисунок 17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39791" cy="2520315"/>
            <wp:effectExtent l="0" t="0" r="0" b="0"/>
            <wp:docPr id="1073741849" name="officeArt object" descr="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14" descr="1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1" cy="25203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57" w:name="_Ref56681235"/>
      <w:r>
        <w:rPr>
          <w:rStyle w:val="Hyperlink6"/>
          <w:rFonts w:eastAsia="Arial Unicode MS" w:cs="Arial Unicode MS"/>
        </w:rPr>
        <w:t>Рисунок 17</w:t>
      </w:r>
      <w:bookmarkEnd w:id="57"/>
      <w:r>
        <w:rPr>
          <w:rStyle w:val="Hyperlink6"/>
          <w:rFonts w:eastAsia="Arial Unicode MS" w:cs="Arial Unicode MS"/>
        </w:rPr>
        <w:t xml:space="preserve"> – Личный кабинет Организации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Личный кабинет Плательщика – в </w:t>
      </w:r>
      <w:r>
        <w:rPr>
          <w:rStyle w:val="Hyperlink1"/>
          <w:rFonts w:eastAsia="Arial Unicode MS"/>
        </w:rPr>
        <w:t>общем виде представлен следующими структурными элементами:</w:t>
      </w:r>
    </w:p>
    <w:p w:rsidR="006210FB" w:rsidRDefault="00B23261" w:rsidP="00B23261">
      <w:pPr>
        <w:pStyle w:val="ListParagraph"/>
        <w:numPr>
          <w:ilvl w:val="0"/>
          <w:numId w:val="19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Главное меню, содержащее следующие разделы:</w:t>
      </w:r>
    </w:p>
    <w:p w:rsidR="006210FB" w:rsidRDefault="00B23261" w:rsidP="00B23261">
      <w:pPr>
        <w:pStyle w:val="ListParagraph"/>
        <w:numPr>
          <w:ilvl w:val="0"/>
          <w:numId w:val="20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Отчеты.</w:t>
      </w:r>
    </w:p>
    <w:p w:rsidR="006210FB" w:rsidRDefault="00B23261" w:rsidP="00B23261">
      <w:pPr>
        <w:pStyle w:val="ListParagraph"/>
        <w:numPr>
          <w:ilvl w:val="0"/>
          <w:numId w:val="20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Организация:</w:t>
      </w:r>
    </w:p>
    <w:p w:rsidR="006210FB" w:rsidRDefault="00B23261" w:rsidP="00B23261">
      <w:pPr>
        <w:pStyle w:val="ListParagraph"/>
        <w:numPr>
          <w:ilvl w:val="0"/>
          <w:numId w:val="22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Уведомления.</w:t>
      </w:r>
    </w:p>
    <w:p w:rsidR="006210FB" w:rsidRDefault="00B23261" w:rsidP="00B23261">
      <w:pPr>
        <w:pStyle w:val="ListParagraph"/>
        <w:numPr>
          <w:ilvl w:val="0"/>
          <w:numId w:val="22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Документы</w:t>
      </w:r>
    </w:p>
    <w:p w:rsidR="006210FB" w:rsidRDefault="00B23261" w:rsidP="00B23261">
      <w:pPr>
        <w:pStyle w:val="ListParagraph"/>
        <w:numPr>
          <w:ilvl w:val="0"/>
          <w:numId w:val="22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Карточка контрагента.</w:t>
      </w:r>
    </w:p>
    <w:p w:rsidR="006210FB" w:rsidRDefault="00B23261" w:rsidP="00B23261">
      <w:pPr>
        <w:pStyle w:val="ListParagraph"/>
        <w:numPr>
          <w:ilvl w:val="0"/>
          <w:numId w:val="20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Акты сверки/Расчёт пеней (%).</w:t>
      </w:r>
    </w:p>
    <w:p w:rsidR="006210FB" w:rsidRDefault="00B23261" w:rsidP="00B23261">
      <w:pPr>
        <w:pStyle w:val="ListParagraph"/>
        <w:numPr>
          <w:ilvl w:val="0"/>
          <w:numId w:val="20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Входящие сообщения.</w:t>
      </w:r>
    </w:p>
    <w:p w:rsidR="006210FB" w:rsidRDefault="00B23261" w:rsidP="00B23261">
      <w:pPr>
        <w:pStyle w:val="ListParagraph"/>
        <w:numPr>
          <w:ilvl w:val="0"/>
          <w:numId w:val="23"/>
        </w:numPr>
        <w:spacing w:after="12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lastRenderedPageBreak/>
        <w:t xml:space="preserve">Информация о Плательщике. Информация представлена в виде ФИО </w:t>
      </w:r>
      <w:r>
        <w:rPr>
          <w:rStyle w:val="Hyperlink4"/>
          <w:rFonts w:ascii="Times New Roman" w:hAnsi="Times New Roman"/>
          <w:sz w:val="26"/>
          <w:szCs w:val="26"/>
        </w:rPr>
        <w:br/>
        <w:t xml:space="preserve">пользователя, ЭЦП которого произведена авторизация, наименования Организации </w:t>
      </w:r>
      <w:r>
        <w:rPr>
          <w:rStyle w:val="Hyperlink4"/>
          <w:rFonts w:ascii="Times New Roman" w:hAnsi="Times New Roman"/>
          <w:sz w:val="26"/>
          <w:szCs w:val="26"/>
        </w:rPr>
        <w:br/>
        <w:t xml:space="preserve">(отображается краткое наименование Организации). Информация отображена </w:t>
      </w:r>
      <w:bookmarkStart w:id="58" w:name="OLE_LINK37"/>
      <w:r>
        <w:rPr>
          <w:rStyle w:val="Hyperlink4"/>
          <w:rFonts w:ascii="Times New Roman" w:hAnsi="Times New Roman"/>
          <w:sz w:val="26"/>
          <w:szCs w:val="26"/>
        </w:rPr>
        <w:t>в</w:t>
      </w:r>
      <w:bookmarkStart w:id="59" w:name="OLE_LINK38"/>
      <w:bookmarkEnd w:id="58"/>
      <w:r>
        <w:rPr>
          <w:rStyle w:val="Hyperlink4"/>
          <w:rFonts w:ascii="Times New Roman" w:hAnsi="Times New Roman"/>
          <w:sz w:val="26"/>
          <w:szCs w:val="26"/>
        </w:rPr>
        <w:t xml:space="preserve"> </w:t>
      </w:r>
      <w:bookmarkStart w:id="60" w:name="OLE_LINK39"/>
      <w:bookmarkEnd w:id="59"/>
      <w:r>
        <w:rPr>
          <w:rStyle w:val="Hyperlink4"/>
          <w:rFonts w:ascii="Times New Roman" w:eastAsia="Times New Roman" w:hAnsi="Times New Roman" w:cs="Times New Roman"/>
          <w:sz w:val="26"/>
          <w:szCs w:val="26"/>
        </w:rPr>
        <w:br/>
        <w:t>выплывающей форм</w:t>
      </w:r>
      <w:bookmarkEnd w:id="60"/>
      <w:r>
        <w:rPr>
          <w:rStyle w:val="Hyperlink4"/>
          <w:rFonts w:ascii="Times New Roman" w:hAnsi="Times New Roman"/>
          <w:sz w:val="26"/>
          <w:szCs w:val="26"/>
        </w:rPr>
        <w:t>е. Чтобы открыть форму нео</w:t>
      </w:r>
      <w:r>
        <w:rPr>
          <w:rStyle w:val="Hyperlink4"/>
          <w:rFonts w:ascii="Times New Roman" w:hAnsi="Times New Roman"/>
          <w:sz w:val="26"/>
          <w:szCs w:val="26"/>
        </w:rPr>
        <w:t>бходимо кликнуть мышью по видимой части формы, которая отображена на каждой странице (</w:t>
      </w:r>
      <w:hyperlink w:anchor="bookmark21" w:history="1">
        <w:r>
          <w:rPr>
            <w:rStyle w:val="Hyperlink4"/>
            <w:rFonts w:ascii="Times New Roman" w:hAnsi="Times New Roman"/>
            <w:sz w:val="26"/>
            <w:szCs w:val="26"/>
          </w:rPr>
          <w:t>Рисунок 18</w:t>
        </w:r>
      </w:hyperlink>
      <w:r>
        <w:rPr>
          <w:rStyle w:val="Hyperlink4"/>
          <w:rFonts w:ascii="Times New Roman" w:hAnsi="Times New Roman"/>
          <w:sz w:val="26"/>
          <w:szCs w:val="26"/>
        </w:rPr>
        <w:t>). Чтобы скрыть информацию о Плательщике кликните мышью по выплывающей форме.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2576195" cy="890270"/>
            <wp:effectExtent l="0" t="0" r="0" b="0"/>
            <wp:docPr id="1073741850" name="officeArt object" descr="Screenshot_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Screenshot_14" descr="Screenshot_1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8902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61" w:name="_Ref56681304"/>
      <w:r>
        <w:rPr>
          <w:rStyle w:val="Hyperlink6"/>
          <w:rFonts w:eastAsia="Arial Unicode MS" w:cs="Arial Unicode MS"/>
        </w:rPr>
        <w:t>Рисунок 18</w:t>
      </w:r>
      <w:bookmarkEnd w:id="61"/>
      <w:r>
        <w:rPr>
          <w:rStyle w:val="Hyperlink6"/>
          <w:rFonts w:eastAsia="Arial Unicode MS" w:cs="Arial Unicode MS"/>
        </w:rPr>
        <w:t xml:space="preserve"> – Выплывающая форма информации о Плател</w:t>
      </w:r>
      <w:r>
        <w:rPr>
          <w:rStyle w:val="Hyperlink6"/>
          <w:rFonts w:eastAsia="Arial Unicode MS" w:cs="Arial Unicode MS"/>
        </w:rPr>
        <w:t>ьщике</w:t>
      </w:r>
    </w:p>
    <w:p w:rsidR="006210FB" w:rsidRDefault="006210FB">
      <w:pPr>
        <w:spacing w:after="0" w:line="288" w:lineRule="auto"/>
        <w:rPr>
          <w:rStyle w:val="Hyperlink5"/>
          <w:rFonts w:eastAsia="Arial Unicode MS"/>
          <w:sz w:val="26"/>
          <w:szCs w:val="26"/>
        </w:rPr>
      </w:pPr>
    </w:p>
    <w:p w:rsidR="006210FB" w:rsidRDefault="00B23261" w:rsidP="00B23261">
      <w:pPr>
        <w:pStyle w:val="ListParagraph"/>
        <w:numPr>
          <w:ilvl w:val="0"/>
          <w:numId w:val="23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Hyperlink4"/>
          <w:rFonts w:ascii="Times New Roman" w:eastAsia="Times New Roman" w:hAnsi="Times New Roman" w:cs="Times New Roman"/>
          <w:noProof/>
          <w:sz w:val="26"/>
          <w:szCs w:val="26"/>
          <w:lang w:val="en-US" w:eastAsia="en-US"/>
        </w:rPr>
        <mc:AlternateContent>
          <mc:Choice Requires="wps">
            <w:drawing>
              <wp:anchor distT="91438" distB="91438" distL="91438" distR="91438" simplePos="0" relativeHeight="251668480" behindDoc="0" locked="0" layoutInCell="1" allowOverlap="1">
                <wp:simplePos x="0" y="0"/>
                <wp:positionH relativeFrom="page">
                  <wp:posOffset>1127123</wp:posOffset>
                </wp:positionH>
                <wp:positionV relativeFrom="line">
                  <wp:posOffset>587099</wp:posOffset>
                </wp:positionV>
                <wp:extent cx="5847716" cy="1695450"/>
                <wp:effectExtent l="0" t="0" r="0" b="0"/>
                <wp:wrapTopAndBottom distT="91438" distB="91438"/>
                <wp:docPr id="1073741851" name="officeArt object" descr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716" cy="16954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 xml:space="preserve">Организации, у которых задана «Наследственность», на страницы отчеты будет выбор организаций. Отчеты по основной организации – можно уточнять (редактировать), отчеты наследованным – доступен только просмотр. При подаче отчета, с </w:t>
                            </w:r>
                            <w:r>
                              <w:rPr>
                                <w:rStyle w:val="Hyperlink0"/>
                              </w:rPr>
                              <w:t>добавлением льгот, по основной организации – будут учитываться объемы (вес и стоимость) наследуемых организаций (</w:t>
                            </w:r>
                            <w:hyperlink w:anchor="bookmark22" w:history="1">
                              <w:r>
                                <w:rPr>
                                  <w:rStyle w:val="Hyperlink0"/>
                                </w:rPr>
                                <w:t>Рисунок 19</w:t>
                              </w:r>
                            </w:hyperlink>
                            <w:r>
                              <w:rPr>
                                <w:rStyle w:val="Hyperlink0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alt="Надпись 2" style="position:absolute;left:0;text-align:left;margin-left:88.75pt;margin-top:46.25pt;width:460.45pt;height:133.5pt;z-index:251668480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 xml:space="preserve">Организации, у которых задана «Наследственность», на страницы отчеты будет выбор организаций. Отчеты по основной организации – можно уточнять (редактировать), отчеты наследованным – доступен только просмотр. При подаче отчета, с </w:t>
                      </w:r>
                      <w:r>
                        <w:rPr>
                          <w:rStyle w:val="Hyperlink0"/>
                        </w:rPr>
                        <w:t>добавлением льгот, по основной организации – будут учитываться объемы (вес и стоимость) наследуемых организаций (</w:t>
                      </w:r>
                      <w:hyperlink w:anchor="bookmark22" w:history="1">
                        <w:r>
                          <w:rPr>
                            <w:rStyle w:val="Hyperlink0"/>
                          </w:rPr>
                          <w:t>Рисунок 19</w:t>
                        </w:r>
                      </w:hyperlink>
                      <w:r>
                        <w:rPr>
                          <w:rStyle w:val="Hyperlink0"/>
                        </w:rPr>
                        <w:t>).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  <w:r>
        <w:rPr>
          <w:rStyle w:val="Hyperlink4"/>
          <w:rFonts w:ascii="Times New Roman" w:hAnsi="Times New Roman"/>
          <w:sz w:val="26"/>
          <w:szCs w:val="26"/>
        </w:rPr>
        <w:t xml:space="preserve">Кнопка «Выход». Кнопка расположена в выплывающей форме. Кнопка обеспечивает выход пользователя из </w:t>
      </w:r>
      <w:r>
        <w:rPr>
          <w:rStyle w:val="Hyperlink4"/>
          <w:rFonts w:ascii="Times New Roman" w:hAnsi="Times New Roman"/>
          <w:sz w:val="26"/>
          <w:szCs w:val="26"/>
        </w:rPr>
        <w:t>Системы на Главную страницу.</w:t>
      </w: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after="0" w:line="288" w:lineRule="auto"/>
        <w:jc w:val="both"/>
        <w:rPr>
          <w:rStyle w:val="Hyperlink1"/>
          <w:rFonts w:eastAsia="Arial Unicode MS"/>
        </w:rPr>
      </w:pPr>
      <w:r>
        <w:rPr>
          <w:rStyle w:val="None"/>
          <w:rFonts w:ascii="Times New Roman" w:eastAsia="Times New Roman" w:hAnsi="Times New Roman" w:cs="Times New Roman"/>
          <w:i/>
          <w:iCs/>
          <w:noProof/>
          <w:color w:val="00A789"/>
          <w:sz w:val="26"/>
          <w:szCs w:val="26"/>
          <w:u w:color="00A789"/>
          <w:lang w:val="en-US" w:eastAsia="en-US"/>
        </w:rPr>
        <w:drawing>
          <wp:inline distT="0" distB="0" distL="0" distR="0">
            <wp:extent cx="5446644" cy="2335285"/>
            <wp:effectExtent l="0" t="0" r="0" b="0"/>
            <wp:docPr id="1073741852" name="officeArt object" descr="Рисунок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Рисунок 265" descr="Рисунок 26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46644" cy="23352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62" w:name="_Ref80187686"/>
      <w:r>
        <w:rPr>
          <w:rStyle w:val="Hyperlink6"/>
          <w:rFonts w:eastAsia="Arial Unicode MS" w:cs="Arial Unicode MS"/>
        </w:rPr>
        <w:t>Рисунок 19</w:t>
      </w:r>
      <w:bookmarkEnd w:id="62"/>
      <w:r>
        <w:rPr>
          <w:rStyle w:val="Hyperlink6"/>
          <w:rFonts w:eastAsia="Arial Unicode MS" w:cs="Arial Unicode MS"/>
        </w:rPr>
        <w:t xml:space="preserve"> – Поле с выбором наследуемых Организаций</w:t>
      </w:r>
    </w:p>
    <w:p w:rsidR="006210FB" w:rsidRDefault="00B23261" w:rsidP="00B23261">
      <w:pPr>
        <w:pStyle w:val="Heading2"/>
        <w:keepNext w:val="0"/>
        <w:keepLines w:val="0"/>
        <w:numPr>
          <w:ilvl w:val="1"/>
          <w:numId w:val="41"/>
        </w:numPr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63" w:name="_Ref80186040"/>
      <w:bookmarkStart w:id="64" w:name="_Toc9"/>
      <w:bookmarkStart w:id="65" w:name="_Toc134100818"/>
      <w:bookmarkStart w:id="66" w:name="_Toc134100930"/>
      <w:r>
        <w:rPr>
          <w:rStyle w:val="None"/>
          <w:rFonts w:ascii="Times New Roman" w:hAnsi="Times New Roman"/>
          <w:color w:val="000000"/>
          <w:u w:color="000000"/>
        </w:rPr>
        <w:t>Заключение договора</w:t>
      </w:r>
      <w:bookmarkEnd w:id="63"/>
      <w:bookmarkEnd w:id="64"/>
      <w:bookmarkEnd w:id="65"/>
      <w:bookmarkEnd w:id="66"/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Организация, зарегистрированная в Системе, отображается со статусом </w:t>
      </w:r>
      <w:r>
        <w:rPr>
          <w:rStyle w:val="Hyperlink1"/>
          <w:rFonts w:eastAsia="Arial Unicode MS"/>
        </w:rPr>
        <w:br/>
        <w:t>«Без договора».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lastRenderedPageBreak/>
        <w:t>Существует два способа заключения договора с Оператором:</w:t>
      </w:r>
    </w:p>
    <w:p w:rsidR="006210FB" w:rsidRDefault="00B23261" w:rsidP="00B23261">
      <w:pPr>
        <w:pStyle w:val="a"/>
        <w:numPr>
          <w:ilvl w:val="0"/>
          <w:numId w:val="25"/>
        </w:numPr>
        <w:jc w:val="both"/>
        <w:rPr>
          <w:sz w:val="26"/>
          <w:szCs w:val="26"/>
        </w:rPr>
      </w:pPr>
      <w:r>
        <w:rPr>
          <w:rStyle w:val="Hyperlink4"/>
          <w:sz w:val="26"/>
          <w:szCs w:val="26"/>
        </w:rPr>
        <w:t>Плательщик</w:t>
      </w:r>
      <w:r>
        <w:rPr>
          <w:rStyle w:val="Hyperlink4"/>
          <w:sz w:val="26"/>
          <w:szCs w:val="26"/>
        </w:rPr>
        <w:t>у необходимо в Личном кабинете нажать на меню «Организация» и выбрать вкладку «Карточка контрагента» в левом нижнем углу страницы отображена кнопка «Заключить договор», при нажатии которой открывается форма для заполнения договора (для организаций со стату</w:t>
      </w:r>
      <w:r>
        <w:rPr>
          <w:rStyle w:val="Hyperlink4"/>
          <w:sz w:val="26"/>
          <w:szCs w:val="26"/>
        </w:rPr>
        <w:t>сом «Без договора») (</w:t>
      </w:r>
      <w:hyperlink w:anchor="bookmark23" w:history="1">
        <w:r>
          <w:rPr>
            <w:rStyle w:val="Hyperlink5"/>
            <w:sz w:val="26"/>
            <w:szCs w:val="26"/>
          </w:rPr>
          <w:t>Рисунок 20</w:t>
        </w:r>
      </w:hyperlink>
      <w:r>
        <w:rPr>
          <w:rStyle w:val="Hyperlink4"/>
          <w:sz w:val="26"/>
          <w:szCs w:val="26"/>
        </w:rPr>
        <w:t>).</w:t>
      </w:r>
    </w:p>
    <w:p w:rsidR="006210FB" w:rsidRDefault="00B23261" w:rsidP="00B23261">
      <w:pPr>
        <w:pStyle w:val="ListParagraph"/>
        <w:numPr>
          <w:ilvl w:val="0"/>
          <w:numId w:val="25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При подписании отчета, в графе «Сумма оплаты, рублей» значение которого будет больше нуля, Система автоматически оповестит о необходимости заключить договор (</w:t>
      </w:r>
      <w:hyperlink w:anchor="bookmark24" w:history="1">
        <w:r>
          <w:rPr>
            <w:rStyle w:val="Hyperlink4"/>
            <w:rFonts w:ascii="Times New Roman" w:hAnsi="Times New Roman"/>
            <w:sz w:val="26"/>
            <w:szCs w:val="26"/>
          </w:rPr>
          <w:t>Рисунок 21</w:t>
        </w:r>
      </w:hyperlink>
      <w:r>
        <w:rPr>
          <w:rStyle w:val="Hyperlink4"/>
          <w:rFonts w:ascii="Times New Roman" w:hAnsi="Times New Roman"/>
          <w:sz w:val="26"/>
          <w:szCs w:val="26"/>
        </w:rPr>
        <w:t>).</w:t>
      </w: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23916" cy="1932305"/>
            <wp:effectExtent l="0" t="0" r="0" b="0"/>
            <wp:docPr id="1073741853" name="officeArt object" descr="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16" descr="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23916" cy="19323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67" w:name="_Ref56879880"/>
      <w:r>
        <w:rPr>
          <w:rStyle w:val="Hyperlink6"/>
          <w:rFonts w:eastAsia="Arial Unicode MS" w:cs="Arial Unicode MS"/>
        </w:rPr>
        <w:t>Рисунок 20</w:t>
      </w:r>
      <w:bookmarkEnd w:id="67"/>
      <w:r>
        <w:rPr>
          <w:rStyle w:val="Hyperlink6"/>
          <w:rFonts w:eastAsia="Arial Unicode MS" w:cs="Arial Unicode MS"/>
        </w:rPr>
        <w:t xml:space="preserve"> – Кнопка «Заключить договор»</w:t>
      </w:r>
    </w:p>
    <w:p w:rsidR="006210FB" w:rsidRDefault="00B23261">
      <w:pPr>
        <w:pStyle w:val="a"/>
        <w:rPr>
          <w:rStyle w:val="Hyperlink6"/>
        </w:rPr>
      </w:pPr>
      <w:bookmarkStart w:id="68" w:name="_Ref56870723"/>
      <w:r>
        <w:rPr>
          <w:rStyle w:val="Hyperlink6"/>
          <w:noProof/>
          <w:lang w:val="en-US" w:eastAsia="en-US"/>
        </w:rPr>
        <w:drawing>
          <wp:inline distT="0" distB="0" distL="0" distR="0">
            <wp:extent cx="5923916" cy="2822575"/>
            <wp:effectExtent l="0" t="0" r="0" b="0"/>
            <wp:docPr id="1073741854" name="officeArt object" descr="Screenshot_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Screenshot_73" descr="Screenshot_7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23916" cy="28225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bookmarkEnd w:id="68"/>
    </w:p>
    <w:p w:rsidR="006210FB" w:rsidRDefault="00B23261">
      <w:pPr>
        <w:pStyle w:val="a"/>
        <w:rPr>
          <w:rStyle w:val="Hyperlink6"/>
        </w:rPr>
      </w:pPr>
      <w:bookmarkStart w:id="69" w:name="_Ref56879892"/>
      <w:r>
        <w:rPr>
          <w:rStyle w:val="Hyperlink6"/>
          <w:rFonts w:eastAsia="Arial Unicode MS" w:cs="Arial Unicode MS"/>
        </w:rPr>
        <w:t>Рисунок 21</w:t>
      </w:r>
      <w:bookmarkEnd w:id="69"/>
      <w:r>
        <w:rPr>
          <w:rStyle w:val="Hyperlink6"/>
          <w:rFonts w:eastAsia="Arial Unicode MS" w:cs="Arial Unicode MS"/>
        </w:rPr>
        <w:t xml:space="preserve"> – Сообщение о необходимости заключить договор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mc:AlternateContent>
          <mc:Choice Requires="wps">
            <w:drawing>
              <wp:anchor distT="91438" distB="91438" distL="91438" distR="91438" simplePos="0" relativeHeight="251672576" behindDoc="0" locked="0" layoutInCell="1" allowOverlap="1">
                <wp:simplePos x="0" y="0"/>
                <wp:positionH relativeFrom="page">
                  <wp:posOffset>1058861</wp:posOffset>
                </wp:positionH>
                <wp:positionV relativeFrom="line">
                  <wp:posOffset>548640</wp:posOffset>
                </wp:positionV>
                <wp:extent cx="5982972" cy="994621"/>
                <wp:effectExtent l="0" t="0" r="0" b="0"/>
                <wp:wrapTopAndBottom distT="91438" distB="91438"/>
                <wp:docPr id="1073741855" name="officeArt object" descr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9946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 xml:space="preserve">При выборе второго способа заключения договора, Система автоматически сохраняет отчет (статус «Черновик») и открывает форму для </w:t>
                            </w:r>
                            <w:r>
                              <w:rPr>
                                <w:rStyle w:val="Hyperlink0"/>
                              </w:rPr>
                              <w:t>формирования договора.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alt="Надпись 2" style="position:absolute;left:0;text-align:left;margin-left:83.35pt;margin-top:43.2pt;width:471.1pt;height:78.3pt;z-index:251672576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 xml:space="preserve">При выборе второго способа заключения договора, Система автоматически сохраняет отчет (статус «Черновик») и открывает форму для </w:t>
                      </w:r>
                      <w:r>
                        <w:rPr>
                          <w:rStyle w:val="Hyperlink0"/>
                        </w:rPr>
                        <w:t>формирования договора.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  <w:r>
        <w:rPr>
          <w:rStyle w:val="Hyperlink1"/>
          <w:rFonts w:eastAsia="Arial Unicode MS"/>
        </w:rPr>
        <w:t xml:space="preserve">Выбрав один из вариантов заключение договора, Система откроет форму для </w:t>
      </w:r>
      <w:r>
        <w:rPr>
          <w:rStyle w:val="Hyperlink1"/>
          <w:rFonts w:eastAsia="Arial Unicode MS"/>
        </w:rPr>
        <w:br/>
        <w:t>заполнения данных Организации (</w:t>
      </w:r>
      <w:hyperlink w:anchor="bookmark25" w:history="1">
        <w:r>
          <w:rPr>
            <w:rStyle w:val="Hyperlink1"/>
            <w:rFonts w:eastAsia="Arial Unicode MS"/>
          </w:rPr>
          <w:t>Рисунок 22</w:t>
        </w:r>
      </w:hyperlink>
      <w:r>
        <w:rPr>
          <w:rStyle w:val="Hyperlink1"/>
          <w:rFonts w:eastAsia="Arial Unicode MS"/>
        </w:rPr>
        <w:t>).</w:t>
      </w: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after="0" w:line="288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mc:AlternateContent>
          <mc:Choice Requires="wps">
            <w:drawing>
              <wp:anchor distT="91438" distB="91438" distL="91438" distR="91438" simplePos="0" relativeHeight="251682816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43815</wp:posOffset>
                </wp:positionV>
                <wp:extent cx="5982972" cy="775890"/>
                <wp:effectExtent l="0" t="0" r="0" b="0"/>
                <wp:wrapTopAndBottom distT="91438" distB="91438"/>
                <wp:docPr id="1073741856" name="officeArt object" descr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7758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Просмотр истории отчетов за определённый период, доступен при нажатии на к</w:t>
                            </w:r>
                            <w:r>
                              <w:rPr>
                                <w:rStyle w:val="Hyperlink0"/>
                              </w:rPr>
                              <w:t>нопку «Просмотреть историю» (</w:t>
                            </w:r>
                            <w:hyperlink w:anchor="bookmark26" w:history="1">
                              <w:r>
                                <w:rPr>
                                  <w:rStyle w:val="Hyperlink0"/>
                                </w:rPr>
                                <w:t>Рисунок 65</w:t>
                              </w:r>
                            </w:hyperlink>
                            <w:r>
                              <w:rPr>
                                <w:rStyle w:val="Hyperlink0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alt="Надпись 2" style="position:absolute;left:0;text-align:left;margin-left:88.65pt;margin-top:3.45pt;width:471.1pt;height:61.1pt;z-index:251682816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Просмотр истории отчетов за определённый период, доступен при нажатии на к</w:t>
                      </w:r>
                      <w:r>
                        <w:rPr>
                          <w:rStyle w:val="Hyperlink0"/>
                        </w:rPr>
                        <w:t>нопку «Просмотреть историю» (</w:t>
                      </w:r>
                      <w:hyperlink w:anchor="bookmark26" w:history="1">
                        <w:r>
                          <w:rPr>
                            <w:rStyle w:val="Hyperlink0"/>
                          </w:rPr>
                          <w:t>Рисунок 65</w:t>
                        </w:r>
                      </w:hyperlink>
                      <w:r>
                        <w:rPr>
                          <w:rStyle w:val="Hyperlink0"/>
                        </w:rPr>
                        <w:t>).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6210FB" w:rsidRDefault="00B23261">
      <w:pPr>
        <w:spacing w:after="0" w:line="288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35630" cy="3474721"/>
            <wp:effectExtent l="0" t="0" r="0" b="0"/>
            <wp:docPr id="1073741857" name="officeArt object" descr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Рисунок 18" descr="Рисунок 1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5630" cy="34747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70" w:name="_Ref56681373"/>
      <w:r>
        <w:rPr>
          <w:rStyle w:val="Hyperlink6"/>
          <w:rFonts w:eastAsia="Arial Unicode MS" w:cs="Arial Unicode MS"/>
        </w:rPr>
        <w:t>Рисунок 22</w:t>
      </w:r>
      <w:bookmarkEnd w:id="70"/>
      <w:r>
        <w:rPr>
          <w:rStyle w:val="Hyperlink6"/>
          <w:rFonts w:eastAsia="Arial Unicode MS" w:cs="Arial Unicode MS"/>
        </w:rPr>
        <w:t xml:space="preserve"> – Форма заключение договора</w:t>
      </w:r>
    </w:p>
    <w:p w:rsidR="006210FB" w:rsidRDefault="00B23261">
      <w:pPr>
        <w:spacing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mc:AlternateContent>
          <mc:Choice Requires="wps">
            <w:drawing>
              <wp:anchor distT="91438" distB="91438" distL="91438" distR="91438" simplePos="0" relativeHeight="251667456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779144</wp:posOffset>
                </wp:positionV>
                <wp:extent cx="5982972" cy="4222573"/>
                <wp:effectExtent l="0" t="0" r="0" b="0"/>
                <wp:wrapTopAndBottom distT="91438" distB="91438"/>
                <wp:docPr id="1073741858" name="officeArt object" descr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422257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 xml:space="preserve">При написании «Должности» в строке «Тип документа, подтверждающего полномочия лица» Система автоматически подставляет определенные </w:t>
                            </w:r>
                            <w:r>
                              <w:rPr>
                                <w:rStyle w:val="None"/>
                                <w:rFonts w:ascii="Times New Roman" w:hAnsi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>категории документов</w:t>
                            </w:r>
                          </w:p>
                          <w:p w:rsidR="006210FB" w:rsidRDefault="006210FB">
                            <w:pPr>
                              <w:spacing w:after="0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</w:p>
                          <w:p w:rsidR="006210FB" w:rsidRDefault="00B23261">
                            <w:pPr>
                              <w:spacing w:after="0"/>
                              <w:jc w:val="both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 xml:space="preserve">Должность: </w:t>
                            </w: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>Директор или Генеральный директор, Глава</w:t>
                            </w:r>
                          </w:p>
                          <w:p w:rsidR="006210FB" w:rsidRDefault="00B23261">
                            <w:pPr>
                              <w:spacing w:after="0"/>
                              <w:jc w:val="both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 xml:space="preserve">Тип документа, подтверждающего полномочия лица: </w:t>
                            </w: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>Устав</w:t>
                            </w:r>
                          </w:p>
                          <w:p w:rsidR="006210FB" w:rsidRDefault="006210FB">
                            <w:pPr>
                              <w:spacing w:after="0"/>
                              <w:jc w:val="both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</w:p>
                          <w:p w:rsidR="006210FB" w:rsidRDefault="00B23261">
                            <w:pPr>
                              <w:spacing w:after="0"/>
                              <w:jc w:val="both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 xml:space="preserve">Должность: </w:t>
                            </w: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>Исполняющий обязанности директора или И.о. директора</w:t>
                            </w:r>
                          </w:p>
                          <w:p w:rsidR="006210FB" w:rsidRDefault="00B23261">
                            <w:pPr>
                              <w:spacing w:after="0"/>
                              <w:jc w:val="both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 xml:space="preserve">Тип документа, подтверждающего полномочия лица: </w:t>
                            </w: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 xml:space="preserve">Приказ о </w:t>
                            </w: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>назначении исполняющего обязанности</w:t>
                            </w:r>
                          </w:p>
                          <w:p w:rsidR="006210FB" w:rsidRDefault="006210FB">
                            <w:pPr>
                              <w:spacing w:after="0"/>
                              <w:jc w:val="both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</w:p>
                          <w:p w:rsidR="006210FB" w:rsidRDefault="00B23261">
                            <w:pPr>
                              <w:spacing w:after="0"/>
                              <w:jc w:val="both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 xml:space="preserve">Должность: </w:t>
                            </w: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>Управляющий</w:t>
                            </w:r>
                          </w:p>
                          <w:p w:rsidR="006210FB" w:rsidRDefault="00B23261">
                            <w:pPr>
                              <w:spacing w:after="0"/>
                              <w:jc w:val="both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 xml:space="preserve">Тип документа, подтверждающего полномочия лица: </w:t>
                            </w: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>Договор для управляющего (управляющего организации)</w:t>
                            </w:r>
                          </w:p>
                          <w:p w:rsidR="006210FB" w:rsidRDefault="006210FB">
                            <w:pPr>
                              <w:spacing w:after="0"/>
                              <w:jc w:val="both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</w:p>
                          <w:p w:rsidR="006210FB" w:rsidRDefault="00B23261">
                            <w:pPr>
                              <w:spacing w:after="0"/>
                              <w:jc w:val="both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 xml:space="preserve">Должность: </w:t>
                            </w: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>Индивидуальный предприниматель</w:t>
                            </w:r>
                          </w:p>
                          <w:p w:rsidR="006210FB" w:rsidRDefault="00B23261">
                            <w:pPr>
                              <w:spacing w:after="0"/>
                              <w:jc w:val="both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 xml:space="preserve">Тип документа, подтверждающего полномочия лица: </w:t>
                            </w: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>Свидетельство о государственной регистрации</w:t>
                            </w:r>
                          </w:p>
                          <w:p w:rsidR="006210FB" w:rsidRDefault="006210FB">
                            <w:pPr>
                              <w:spacing w:after="0"/>
                              <w:jc w:val="both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</w:pP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both"/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 xml:space="preserve">Все другие должности (Главный бухгалтер, бухгалтер экономист и т.д.) – </w:t>
                            </w: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color w:val="00A789"/>
                                <w:sz w:val="24"/>
                                <w:szCs w:val="24"/>
                                <w:u w:color="00A789"/>
                              </w:rPr>
                              <w:t>Доверенности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alt="Надпись 2" style="position:absolute;left:0;text-align:left;margin-left:88.65pt;margin-top:61.35pt;width:471.1pt;height:332.5pt;z-index:251667456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4"/>
                          <w:szCs w:val="24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color w:val="00A789"/>
                          <w:sz w:val="24"/>
                          <w:szCs w:val="24"/>
                          <w:u w:color="00A789"/>
                        </w:rPr>
                        <w:t xml:space="preserve">При написании «Должности» в строке «Тип документа, подтверждающего полномочия лица» Система автоматически подставляет определенные </w:t>
                      </w:r>
                      <w:r>
                        <w:rPr>
                          <w:rStyle w:val="None"/>
                          <w:rFonts w:ascii="Times New Roman" w:hAnsi="Times New Roman"/>
                          <w:color w:val="00A789"/>
                          <w:sz w:val="24"/>
                          <w:szCs w:val="24"/>
                          <w:u w:color="00A789"/>
                        </w:rPr>
                        <w:t>категории документов</w:t>
                      </w:r>
                    </w:p>
                    <w:p w:rsidR="006210FB" w:rsidRDefault="006210FB">
                      <w:pPr>
                        <w:spacing w:after="0"/>
                        <w:rPr>
                          <w:rStyle w:val="None"/>
                          <w:rFonts w:ascii="Times New Roman" w:eastAsia="Times New Roman" w:hAnsi="Times New Roman" w:cs="Times New Roman"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</w:p>
                    <w:p w:rsidR="006210FB" w:rsidRDefault="00B23261">
                      <w:pPr>
                        <w:spacing w:after="0"/>
                        <w:jc w:val="both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color w:val="00A789"/>
                          <w:sz w:val="24"/>
                          <w:szCs w:val="24"/>
                          <w:u w:color="00A789"/>
                        </w:rPr>
                        <w:t xml:space="preserve">Должность: </w:t>
                      </w: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  <w:t>Директор или Генеральный директор, Глава</w:t>
                      </w:r>
                    </w:p>
                    <w:p w:rsidR="006210FB" w:rsidRDefault="00B23261">
                      <w:pPr>
                        <w:spacing w:after="0"/>
                        <w:jc w:val="both"/>
                        <w:rPr>
                          <w:rStyle w:val="None"/>
                          <w:rFonts w:ascii="Times New Roman" w:eastAsia="Times New Roman" w:hAnsi="Times New Roman" w:cs="Times New Roman"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color w:val="00A789"/>
                          <w:sz w:val="24"/>
                          <w:szCs w:val="24"/>
                          <w:u w:color="00A789"/>
                        </w:rPr>
                        <w:t xml:space="preserve">Тип документа, подтверждающего полномочия лица: </w:t>
                      </w: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  <w:t>Устав</w:t>
                      </w:r>
                    </w:p>
                    <w:p w:rsidR="006210FB" w:rsidRDefault="006210FB">
                      <w:pPr>
                        <w:spacing w:after="0"/>
                        <w:jc w:val="both"/>
                        <w:rPr>
                          <w:rStyle w:val="None"/>
                          <w:rFonts w:ascii="Times New Roman" w:eastAsia="Times New Roman" w:hAnsi="Times New Roman" w:cs="Times New Roman"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</w:p>
                    <w:p w:rsidR="006210FB" w:rsidRDefault="00B23261">
                      <w:pPr>
                        <w:spacing w:after="0"/>
                        <w:jc w:val="both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color w:val="00A789"/>
                          <w:sz w:val="24"/>
                          <w:szCs w:val="24"/>
                          <w:u w:color="00A789"/>
                        </w:rPr>
                        <w:t xml:space="preserve">Должность: </w:t>
                      </w: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  <w:t>Исполняющий обязанности директора или И.о. директора</w:t>
                      </w:r>
                    </w:p>
                    <w:p w:rsidR="006210FB" w:rsidRDefault="00B23261">
                      <w:pPr>
                        <w:spacing w:after="0"/>
                        <w:jc w:val="both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color w:val="00A789"/>
                          <w:sz w:val="24"/>
                          <w:szCs w:val="24"/>
                          <w:u w:color="00A789"/>
                        </w:rPr>
                        <w:t xml:space="preserve">Тип документа, подтверждающего полномочия лица: </w:t>
                      </w: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  <w:t xml:space="preserve">Приказ о </w:t>
                      </w: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  <w:t>назначении исполняющего обязанности</w:t>
                      </w:r>
                    </w:p>
                    <w:p w:rsidR="006210FB" w:rsidRDefault="006210FB">
                      <w:pPr>
                        <w:spacing w:after="0"/>
                        <w:jc w:val="both"/>
                        <w:rPr>
                          <w:rStyle w:val="None"/>
                          <w:rFonts w:ascii="Times New Roman" w:eastAsia="Times New Roman" w:hAnsi="Times New Roman" w:cs="Times New Roman"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</w:p>
                    <w:p w:rsidR="006210FB" w:rsidRDefault="00B23261">
                      <w:pPr>
                        <w:spacing w:after="0"/>
                        <w:jc w:val="both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color w:val="00A789"/>
                          <w:sz w:val="24"/>
                          <w:szCs w:val="24"/>
                          <w:u w:color="00A789"/>
                        </w:rPr>
                        <w:t xml:space="preserve">Должность: </w:t>
                      </w: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  <w:t>Управляющий</w:t>
                      </w:r>
                    </w:p>
                    <w:p w:rsidR="006210FB" w:rsidRDefault="00B23261">
                      <w:pPr>
                        <w:spacing w:after="0"/>
                        <w:jc w:val="both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color w:val="00A789"/>
                          <w:sz w:val="24"/>
                          <w:szCs w:val="24"/>
                          <w:u w:color="00A789"/>
                        </w:rPr>
                        <w:t xml:space="preserve">Тип документа, подтверждающего полномочия лица: </w:t>
                      </w: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  <w:t>Договор для управляющего (управляющего организации)</w:t>
                      </w:r>
                    </w:p>
                    <w:p w:rsidR="006210FB" w:rsidRDefault="006210FB">
                      <w:pPr>
                        <w:spacing w:after="0"/>
                        <w:jc w:val="both"/>
                        <w:rPr>
                          <w:rStyle w:val="None"/>
                          <w:rFonts w:ascii="Times New Roman" w:eastAsia="Times New Roman" w:hAnsi="Times New Roman" w:cs="Times New Roman"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</w:p>
                    <w:p w:rsidR="006210FB" w:rsidRDefault="00B23261">
                      <w:pPr>
                        <w:spacing w:after="0"/>
                        <w:jc w:val="both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color w:val="00A789"/>
                          <w:sz w:val="24"/>
                          <w:szCs w:val="24"/>
                          <w:u w:color="00A789"/>
                        </w:rPr>
                        <w:t xml:space="preserve">Должность: </w:t>
                      </w: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  <w:t>Индивидуальный предприниматель</w:t>
                      </w:r>
                    </w:p>
                    <w:p w:rsidR="006210FB" w:rsidRDefault="00B23261">
                      <w:pPr>
                        <w:spacing w:after="0"/>
                        <w:jc w:val="both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color w:val="00A789"/>
                          <w:sz w:val="24"/>
                          <w:szCs w:val="24"/>
                          <w:u w:color="00A789"/>
                        </w:rPr>
                        <w:t xml:space="preserve">Тип документа, подтверждающего полномочия лица: </w:t>
                      </w: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  <w:t>Свидетельство о государственной регистрации</w:t>
                      </w:r>
                    </w:p>
                    <w:p w:rsidR="006210FB" w:rsidRDefault="006210FB">
                      <w:pPr>
                        <w:spacing w:after="0"/>
                        <w:jc w:val="both"/>
                        <w:rPr>
                          <w:rStyle w:val="None"/>
                          <w:rFonts w:ascii="Times New Roman" w:eastAsia="Times New Roman" w:hAnsi="Times New Roman" w:cs="Times New Roman"/>
                          <w:color w:val="00A789"/>
                          <w:sz w:val="24"/>
                          <w:szCs w:val="24"/>
                          <w:u w:color="00A789"/>
                        </w:rPr>
                      </w:pP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both"/>
                      </w:pPr>
                      <w:r>
                        <w:rPr>
                          <w:rStyle w:val="None"/>
                          <w:rFonts w:ascii="Times New Roman" w:hAnsi="Times New Roman"/>
                          <w:color w:val="00A789"/>
                          <w:sz w:val="24"/>
                          <w:szCs w:val="24"/>
                          <w:u w:color="00A789"/>
                        </w:rPr>
                        <w:t xml:space="preserve">Все другие должности (Главный бухгалтер, бухгалтер экономист и т.д.) – </w:t>
                      </w: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color w:val="00A789"/>
                          <w:sz w:val="24"/>
                          <w:szCs w:val="24"/>
                          <w:u w:color="00A789"/>
                        </w:rPr>
                        <w:t>Доверенности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  <w:r>
        <w:rPr>
          <w:rStyle w:val="Hyperlink1"/>
          <w:rFonts w:eastAsia="Arial Unicode MS"/>
        </w:rPr>
        <w:t>Заполнив все поля и прикрепив обязательные документы, Система сформирует договор для подписи. Для этого внизу формы расположена</w:t>
      </w:r>
      <w:r>
        <w:rPr>
          <w:rStyle w:val="Hyperlink1"/>
          <w:rFonts w:eastAsia="Arial Unicode MS"/>
        </w:rPr>
        <w:t xml:space="preserve"> кнопка «Сохранить» (</w:t>
      </w:r>
      <w:hyperlink w:anchor="bookmark27" w:history="1">
        <w:r>
          <w:rPr>
            <w:rStyle w:val="Hyperlink1"/>
            <w:rFonts w:eastAsia="Arial Unicode MS"/>
          </w:rPr>
          <w:t>Рисунок 23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36489" cy="3002990"/>
            <wp:effectExtent l="0" t="0" r="0" b="0"/>
            <wp:docPr id="1073741859" name="officeArt object" descr="Рисунок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Рисунок 65" descr="Рисунок 6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36489" cy="30029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71" w:name="_Ref60680573"/>
      <w:r>
        <w:rPr>
          <w:rStyle w:val="Hyperlink6"/>
          <w:rFonts w:eastAsia="Arial Unicode MS" w:cs="Arial Unicode MS"/>
        </w:rPr>
        <w:t>Р</w:t>
      </w:r>
      <w:bookmarkStart w:id="72" w:name="_Ref80186078"/>
      <w:bookmarkEnd w:id="71"/>
      <w:r>
        <w:rPr>
          <w:rStyle w:val="Hyperlink6"/>
          <w:rFonts w:eastAsia="Arial Unicode MS" w:cs="Arial Unicode MS"/>
        </w:rPr>
        <w:t>исунок 23 – Формирование договор</w:t>
      </w:r>
      <w:bookmarkEnd w:id="72"/>
      <w:r>
        <w:rPr>
          <w:rStyle w:val="Hyperlink6"/>
          <w:rFonts w:eastAsia="Arial Unicode MS" w:cs="Arial Unicode MS"/>
        </w:rPr>
        <w:t>а</w:t>
      </w:r>
    </w:p>
    <w:p w:rsidR="006210FB" w:rsidRDefault="006210FB">
      <w:pPr>
        <w:pStyle w:val="a"/>
        <w:jc w:val="left"/>
        <w:rPr>
          <w:rStyle w:val="Hyperlink6"/>
        </w:rPr>
      </w:pPr>
      <w:bookmarkStart w:id="73" w:name="_Ref59027699"/>
    </w:p>
    <w:p w:rsidR="006210FB" w:rsidRDefault="006210FB">
      <w:pPr>
        <w:pStyle w:val="a"/>
        <w:jc w:val="left"/>
        <w:rPr>
          <w:rStyle w:val="Hyperlink4"/>
          <w:sz w:val="26"/>
          <w:szCs w:val="26"/>
        </w:rPr>
      </w:pPr>
    </w:p>
    <w:p w:rsidR="006210FB" w:rsidRDefault="00B23261">
      <w:pPr>
        <w:pBdr>
          <w:top w:val="single" w:sz="24" w:space="0" w:color="00A789"/>
        </w:pBdr>
        <w:spacing w:after="0" w:line="288" w:lineRule="auto"/>
        <w:jc w:val="center"/>
        <w:rPr>
          <w:rStyle w:val="None"/>
          <w:rFonts w:ascii="Times New Roman" w:eastAsia="Times New Roman" w:hAnsi="Times New Roman" w:cs="Times New Roman"/>
          <w:i/>
          <w:iCs/>
          <w:color w:val="00A789"/>
          <w:sz w:val="26"/>
          <w:szCs w:val="26"/>
          <w:u w:color="00A789"/>
        </w:rPr>
      </w:pPr>
      <w:r>
        <w:rPr>
          <w:rStyle w:val="None"/>
          <w:rFonts w:ascii="Times New Roman" w:hAnsi="Times New Roman"/>
          <w:b/>
          <w:bCs/>
          <w:i/>
          <w:iCs/>
          <w:color w:val="00A789"/>
          <w:sz w:val="26"/>
          <w:szCs w:val="26"/>
          <w:u w:color="00A789"/>
        </w:rPr>
        <w:lastRenderedPageBreak/>
        <w:t>Важно!</w:t>
      </w:r>
      <w:r>
        <w:rPr>
          <w:rStyle w:val="None"/>
          <w:rFonts w:ascii="Times New Roman" w:hAnsi="Times New Roman"/>
          <w:i/>
          <w:iCs/>
          <w:color w:val="00A789"/>
          <w:sz w:val="26"/>
          <w:szCs w:val="26"/>
          <w:u w:color="00A789"/>
        </w:rPr>
        <w:t xml:space="preserve"> </w:t>
      </w:r>
    </w:p>
    <w:p w:rsidR="006210FB" w:rsidRDefault="00B23261">
      <w:pPr>
        <w:pBdr>
          <w:bottom w:val="single" w:sz="24" w:space="0" w:color="00A789"/>
        </w:pBdr>
        <w:spacing w:after="0" w:line="288" w:lineRule="auto"/>
        <w:jc w:val="center"/>
        <w:rPr>
          <w:rStyle w:val="Hyperlink0"/>
        </w:rPr>
      </w:pPr>
      <w:r>
        <w:rPr>
          <w:rStyle w:val="Hyperlink0"/>
        </w:rPr>
        <w:t>Кнопка «Удалить» напротив строчки «Загрузить документ» на форме заключения договора, удаляет документ, который был прикреплен.</w:t>
      </w:r>
      <w:bookmarkEnd w:id="73"/>
    </w:p>
    <w:p w:rsidR="006210FB" w:rsidRDefault="006210FB">
      <w:pPr>
        <w:pStyle w:val="a"/>
        <w:jc w:val="left"/>
        <w:rPr>
          <w:rStyle w:val="Hyperlink4"/>
          <w:sz w:val="26"/>
          <w:szCs w:val="26"/>
        </w:rPr>
      </w:pP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Для оформления заявки для заключения договора нажмите на кнопку «Подписать». Корректно сформированные документы подписываются с помощью ключа ЭЦП, чтобы оформляемая заявка приобрела юридическую силу и была представлена </w:t>
      </w:r>
      <w:r>
        <w:rPr>
          <w:rStyle w:val="Hyperlink1"/>
          <w:rFonts w:eastAsia="Arial Unicode MS"/>
        </w:rPr>
        <w:br/>
        <w:t>в виде электронных документов (</w:t>
      </w:r>
      <w:hyperlink w:anchor="bookmark28" w:history="1">
        <w:r>
          <w:rPr>
            <w:rStyle w:val="Hyperlink1"/>
            <w:rFonts w:eastAsia="Arial Unicode MS"/>
          </w:rPr>
          <w:t>Рисунок 24</w:t>
        </w:r>
      </w:hyperlink>
      <w:r>
        <w:rPr>
          <w:rStyle w:val="Hyperlink1"/>
          <w:rFonts w:eastAsia="Arial Unicode MS"/>
        </w:rPr>
        <w:t>). После ввода пароля произойдет подписание документа.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Договор расположен в меню «Организация» вкладка «Документы». В списке </w:t>
      </w:r>
      <w:r>
        <w:rPr>
          <w:rStyle w:val="Hyperlink1"/>
          <w:rFonts w:eastAsia="Arial Unicode MS"/>
        </w:rPr>
        <w:br/>
        <w:t>документов, можно проследить в каком статусе находится договор: «На рассмотрении», «Подписан» и</w:t>
      </w:r>
      <w:r>
        <w:rPr>
          <w:rStyle w:val="Hyperlink1"/>
          <w:rFonts w:eastAsia="Arial Unicode MS"/>
        </w:rPr>
        <w:t>ли «Отклонен» (с указанием причины отклонения).</w:t>
      </w:r>
    </w:p>
    <w:p w:rsidR="006210FB" w:rsidRDefault="006210FB">
      <w:pPr>
        <w:pStyle w:val="a"/>
        <w:jc w:val="left"/>
        <w:rPr>
          <w:rStyle w:val="Hyperlink4"/>
          <w:sz w:val="26"/>
          <w:szCs w:val="26"/>
        </w:rPr>
      </w:pPr>
    </w:p>
    <w:p w:rsidR="006210FB" w:rsidRDefault="00B23261">
      <w:pPr>
        <w:spacing w:line="288" w:lineRule="auto"/>
        <w:ind w:left="432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662168" cy="4084033"/>
            <wp:effectExtent l="0" t="0" r="0" b="0"/>
            <wp:docPr id="1073741860" name="officeArt object" descr="Screenshot_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Screenshot_51" descr="Screenshot_5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62168" cy="40840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74" w:name="_Ref56681451"/>
      <w:r>
        <w:rPr>
          <w:rStyle w:val="Hyperlink6"/>
          <w:rFonts w:eastAsia="Arial Unicode MS" w:cs="Arial Unicode MS"/>
        </w:rPr>
        <w:t>Рисунок 24</w:t>
      </w:r>
      <w:bookmarkEnd w:id="74"/>
      <w:r>
        <w:rPr>
          <w:rStyle w:val="Hyperlink6"/>
          <w:rFonts w:eastAsia="Arial Unicode MS" w:cs="Arial Unicode MS"/>
        </w:rPr>
        <w:t xml:space="preserve"> – Подписание договора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В случае, если данные, указанные при заключении договора в полях УНП, ФИО лица, ответственного за заключение договора, не совпадут с данными личного сертификата для </w:t>
      </w:r>
      <w:r>
        <w:rPr>
          <w:rStyle w:val="Hyperlink1"/>
          <w:rFonts w:eastAsia="Arial Unicode MS"/>
        </w:rPr>
        <w:t>подписания документов, Система сгенерирует сообщение об ошибке, подпись не будет совершена и договор не отправится на рассмотрение.</w:t>
      </w:r>
    </w:p>
    <w:p w:rsidR="006210FB" w:rsidRDefault="006210FB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</w:p>
    <w:p w:rsidR="006210FB" w:rsidRDefault="00B23261" w:rsidP="00B23261">
      <w:pPr>
        <w:pStyle w:val="Heading2"/>
        <w:keepNext w:val="0"/>
        <w:keepLines w:val="0"/>
        <w:numPr>
          <w:ilvl w:val="1"/>
          <w:numId w:val="41"/>
        </w:numPr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75" w:name="_Toc10"/>
      <w:bookmarkStart w:id="76" w:name="_Toc134100819"/>
      <w:bookmarkStart w:id="77" w:name="_Toc134100931"/>
      <w:r>
        <w:rPr>
          <w:rStyle w:val="None"/>
          <w:rFonts w:ascii="Times New Roman" w:hAnsi="Times New Roman"/>
          <w:color w:val="000000"/>
          <w:u w:color="000000"/>
        </w:rPr>
        <w:lastRenderedPageBreak/>
        <w:t>Меню «Организации»</w:t>
      </w:r>
      <w:bookmarkEnd w:id="75"/>
      <w:bookmarkEnd w:id="76"/>
      <w:bookmarkEnd w:id="77"/>
    </w:p>
    <w:p w:rsidR="006210FB" w:rsidRDefault="002611A2" w:rsidP="00B23261">
      <w:pPr>
        <w:pStyle w:val="Heading2"/>
        <w:keepNext w:val="0"/>
        <w:keepLines w:val="0"/>
        <w:numPr>
          <w:ilvl w:val="2"/>
          <w:numId w:val="41"/>
        </w:numPr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78" w:name="_Toc11"/>
      <w:bookmarkStart w:id="79" w:name="_Toc134100820"/>
      <w:bookmarkStart w:id="80" w:name="_Toc134100932"/>
      <w:r>
        <w:rPr>
          <w:rStyle w:val="None"/>
          <w:rFonts w:ascii="Times New Roman" w:hAnsi="Times New Roman"/>
          <w:color w:val="000000"/>
          <w:u w:color="000000"/>
        </w:rPr>
        <w:t>Раздел «Карточка контрагента»</w:t>
      </w:r>
      <w:bookmarkEnd w:id="78"/>
      <w:bookmarkEnd w:id="79"/>
      <w:bookmarkEnd w:id="80"/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Информация о реквизитах Организации представлена в разделе «Карточка </w:t>
      </w:r>
      <w:r>
        <w:rPr>
          <w:rStyle w:val="Hyperlink1"/>
          <w:rFonts w:eastAsia="Arial Unicode MS"/>
        </w:rPr>
        <w:br/>
        <w:t>конт</w:t>
      </w:r>
      <w:r>
        <w:rPr>
          <w:rStyle w:val="Hyperlink1"/>
          <w:rFonts w:eastAsia="Arial Unicode MS"/>
        </w:rPr>
        <w:t>рагентов» меню «Организация» (</w:t>
      </w:r>
      <w:hyperlink w:anchor="bookmark29" w:history="1">
        <w:r w:rsidRPr="007A4264">
          <w:rPr>
            <w:rStyle w:val="Hyperlink1"/>
            <w:rFonts w:eastAsia="Arial Unicode MS"/>
          </w:rPr>
          <w:t>Рисунок 25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40425" cy="2520315"/>
            <wp:effectExtent l="0" t="0" r="0" b="0"/>
            <wp:docPr id="1073741861" name="officeArt object" descr="Рисунок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Рисунок 318" descr="Рисунок 31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03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81" w:name="_Ref471466803"/>
      <w:r>
        <w:rPr>
          <w:rStyle w:val="Hyperlink6"/>
          <w:rFonts w:eastAsia="Arial Unicode MS" w:cs="Arial Unicode MS"/>
        </w:rPr>
        <w:t>Р</w:t>
      </w:r>
      <w:bookmarkStart w:id="82" w:name="_Ref56689430"/>
      <w:bookmarkEnd w:id="81"/>
      <w:r>
        <w:rPr>
          <w:rStyle w:val="Hyperlink6"/>
          <w:rFonts w:eastAsia="Arial Unicode MS" w:cs="Arial Unicode MS"/>
        </w:rPr>
        <w:t xml:space="preserve">исунок </w:t>
      </w:r>
      <w:bookmarkEnd w:id="82"/>
      <w:r>
        <w:rPr>
          <w:rStyle w:val="Hyperlink6"/>
          <w:rFonts w:eastAsia="Arial Unicode MS" w:cs="Arial Unicode MS"/>
        </w:rPr>
        <w:t>25 – Просмотр реквизитов Организации</w:t>
      </w:r>
    </w:p>
    <w:p w:rsidR="006210FB" w:rsidRDefault="006210FB">
      <w:pPr>
        <w:spacing w:line="288" w:lineRule="auto"/>
        <w:ind w:firstLine="142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before="240"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Реквизиты Организации разбиты на блоки, каждый из которых представлен </w:t>
      </w:r>
      <w:r>
        <w:rPr>
          <w:rStyle w:val="Hyperlink1"/>
          <w:rFonts w:eastAsia="Arial Unicode MS"/>
        </w:rPr>
        <w:br/>
        <w:t>отдельной вкладкой. Информация представлена для просмотра. В раз</w:t>
      </w:r>
      <w:r>
        <w:rPr>
          <w:rStyle w:val="Hyperlink1"/>
          <w:rFonts w:eastAsia="Arial Unicode MS"/>
        </w:rPr>
        <w:t>деле представлена информация, соответствующая данным указанными при регистрации.</w:t>
      </w:r>
    </w:p>
    <w:p w:rsidR="006210FB" w:rsidRDefault="00B23261">
      <w:pPr>
        <w:spacing w:before="240" w:after="0" w:line="288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mc:AlternateContent>
          <mc:Choice Requires="wps">
            <w:drawing>
              <wp:anchor distT="91438" distB="91438" distL="91438" distR="91438" simplePos="0" relativeHeight="251678720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273049</wp:posOffset>
                </wp:positionV>
                <wp:extent cx="5982972" cy="775890"/>
                <wp:effectExtent l="0" t="0" r="0" b="0"/>
                <wp:wrapTopAndBottom distT="91438" distB="91438"/>
                <wp:docPr id="1073741862" name="officeArt object" descr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7758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Кнопка «Заключить договор» отображается если Организация находится в статусе «Без договора» или отсутствует договор по Указу №16.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alt="Надпись 2" style="position:absolute;left:0;text-align:left;margin-left:88.65pt;margin-top:21.5pt;width:471.1pt;height:61.1pt;z-index:251678720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Кнопка «Заключить договор» отображается если Организация находится в статусе «Без договора» или отсутствует договор по Указу №16.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6210FB" w:rsidRDefault="00B23261">
      <w:pPr>
        <w:spacing w:before="240"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40425" cy="2022475"/>
            <wp:effectExtent l="0" t="0" r="0" b="0"/>
            <wp:docPr id="1073741863" name="officeArt object" descr="Рисунок 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Рисунок 343" descr="Рисунок 34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2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A4264" w:rsidRDefault="00B23261" w:rsidP="007A4264">
      <w:pPr>
        <w:pStyle w:val="a"/>
        <w:rPr>
          <w:rStyle w:val="Hyperlink6"/>
          <w:rFonts w:eastAsia="Arial Unicode MS" w:cs="Arial Unicode MS"/>
        </w:rPr>
      </w:pPr>
      <w:bookmarkStart w:id="83" w:name="_Ref91073669"/>
      <w:r>
        <w:rPr>
          <w:rStyle w:val="Hyperlink6"/>
          <w:rFonts w:eastAsia="Arial Unicode MS" w:cs="Arial Unicode MS"/>
        </w:rPr>
        <w:t xml:space="preserve">Рисунок </w:t>
      </w:r>
      <w:bookmarkEnd w:id="83"/>
      <w:r>
        <w:rPr>
          <w:rStyle w:val="Hyperlink6"/>
          <w:rFonts w:eastAsia="Arial Unicode MS" w:cs="Arial Unicode MS"/>
        </w:rPr>
        <w:t xml:space="preserve">26 – Информация о </w:t>
      </w:r>
      <w:r>
        <w:rPr>
          <w:rStyle w:val="Hyperlink6"/>
          <w:rFonts w:eastAsia="Arial Unicode MS" w:cs="Arial Unicode MS"/>
        </w:rPr>
        <w:t>филиалах</w:t>
      </w:r>
      <w:bookmarkStart w:id="84" w:name="_Ref80186161"/>
      <w:bookmarkStart w:id="85" w:name="_Toc12"/>
      <w:bookmarkStart w:id="86" w:name="_Toc134100821"/>
      <w:bookmarkStart w:id="87" w:name="_Toc134100933"/>
    </w:p>
    <w:p w:rsidR="007A4264" w:rsidRDefault="007A4264" w:rsidP="007A4264">
      <w:pPr>
        <w:pStyle w:val="a"/>
        <w:rPr>
          <w:rStyle w:val="Hyperlink6"/>
          <w:rFonts w:eastAsia="Arial Unicode MS" w:cs="Arial Unicode MS"/>
        </w:rPr>
      </w:pPr>
    </w:p>
    <w:p w:rsidR="007A4264" w:rsidRPr="007A4264" w:rsidRDefault="007A4264" w:rsidP="007A4264">
      <w:pPr>
        <w:pStyle w:val="a"/>
        <w:rPr>
          <w:rStyle w:val="None"/>
          <w:sz w:val="26"/>
          <w:szCs w:val="26"/>
        </w:rPr>
      </w:pPr>
    </w:p>
    <w:p w:rsidR="006210FB" w:rsidRDefault="00B23261" w:rsidP="00B23261">
      <w:pPr>
        <w:pStyle w:val="Heading2"/>
        <w:keepNext w:val="0"/>
        <w:keepLines w:val="0"/>
        <w:numPr>
          <w:ilvl w:val="2"/>
          <w:numId w:val="42"/>
        </w:numPr>
        <w:tabs>
          <w:tab w:val="left" w:pos="567"/>
        </w:tabs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Style w:val="None"/>
          <w:rFonts w:ascii="Times New Roman" w:hAnsi="Times New Roman"/>
          <w:color w:val="000000"/>
          <w:u w:color="000000"/>
        </w:rPr>
        <w:t>Раздел «Документы»</w:t>
      </w:r>
      <w:bookmarkEnd w:id="84"/>
      <w:bookmarkEnd w:id="85"/>
      <w:bookmarkEnd w:id="86"/>
      <w:bookmarkEnd w:id="87"/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Все формируемые в Личном кабинете документы отображены в разделе </w:t>
      </w:r>
      <w:r>
        <w:rPr>
          <w:rStyle w:val="Hyperlink1"/>
          <w:rFonts w:eastAsia="Arial Unicode MS"/>
        </w:rPr>
        <w:br/>
        <w:t xml:space="preserve">«Документы» меню «Организация». На странице представлена таблица с перечнем </w:t>
      </w:r>
      <w:r>
        <w:rPr>
          <w:rStyle w:val="Hyperlink1"/>
          <w:rFonts w:eastAsia="Arial Unicode MS"/>
        </w:rPr>
        <w:br/>
        <w:t xml:space="preserve">сформированных документов. Для каждого документа отображена следующая </w:t>
      </w:r>
      <w:r>
        <w:rPr>
          <w:rStyle w:val="Hyperlink1"/>
          <w:rFonts w:eastAsia="Arial Unicode MS"/>
        </w:rPr>
        <w:br/>
        <w:t>информация (</w:t>
      </w:r>
      <w:hyperlink w:anchor="bookmark30" w:history="1">
        <w:r w:rsidRPr="002611A2">
          <w:rPr>
            <w:rStyle w:val="Hyperlink1"/>
            <w:rFonts w:eastAsia="Arial Unicode MS"/>
          </w:rPr>
          <w:t>Рисунок 27</w:t>
        </w:r>
      </w:hyperlink>
      <w:r>
        <w:rPr>
          <w:rStyle w:val="Hyperlink1"/>
          <w:rFonts w:eastAsia="Arial Unicode MS"/>
        </w:rPr>
        <w:t>):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 xml:space="preserve">Плательщик – отображает название организации/ФИО индивидуального </w:t>
      </w:r>
      <w:r>
        <w:rPr>
          <w:rStyle w:val="Hyperlink4"/>
          <w:rFonts w:ascii="Times New Roman" w:hAnsi="Times New Roman"/>
          <w:sz w:val="26"/>
          <w:szCs w:val="26"/>
        </w:rPr>
        <w:br/>
        <w:t>предпринимателя, сформировавшего документ.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8" w:name="_Hlk91067814"/>
      <w:r>
        <w:rPr>
          <w:rStyle w:val="Hyperlink4"/>
          <w:rFonts w:ascii="Times New Roman" w:hAnsi="Times New Roman"/>
          <w:sz w:val="26"/>
          <w:szCs w:val="26"/>
        </w:rPr>
        <w:t>УНП – учётный номер плательщика.</w:t>
      </w:r>
      <w:bookmarkEnd w:id="88"/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Вид документа – отображает вид сформированного документа.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 xml:space="preserve">Дата </w:t>
      </w:r>
      <w:r>
        <w:rPr>
          <w:rStyle w:val="Hyperlink4"/>
          <w:rFonts w:ascii="Times New Roman" w:hAnsi="Times New Roman"/>
          <w:sz w:val="26"/>
          <w:szCs w:val="26"/>
        </w:rPr>
        <w:t>предоставления – отображает дату и время создания документа.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Статус обработки – отображает статус документа (черновик, отправлен, принят, отклонен).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Документ подписан – содержит данные о дате и времени подписания.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ФИО пользователя, обработавшего документ –</w:t>
      </w:r>
      <w:r>
        <w:rPr>
          <w:rStyle w:val="Hyperlink4"/>
          <w:rFonts w:ascii="Times New Roman" w:hAnsi="Times New Roman"/>
          <w:sz w:val="26"/>
          <w:szCs w:val="26"/>
        </w:rPr>
        <w:t xml:space="preserve"> отображает имя того, кто </w:t>
      </w:r>
      <w:r>
        <w:rPr>
          <w:rStyle w:val="Hyperlink4"/>
          <w:rFonts w:ascii="Times New Roman" w:hAnsi="Times New Roman"/>
          <w:sz w:val="26"/>
          <w:szCs w:val="26"/>
        </w:rPr>
        <w:br/>
        <w:t>обработал документ.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Примечание – содержит информация о причине отклонения документа.</w:t>
      </w: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after="0" w:line="288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40425" cy="1350645"/>
            <wp:effectExtent l="0" t="0" r="0" b="0"/>
            <wp:docPr id="1073741864" name="officeArt object" descr="Рисунок 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4" name="Рисунок 331" descr="Рисунок 33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506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89" w:name="_Ref80288758"/>
      <w:r>
        <w:rPr>
          <w:rStyle w:val="Hyperlink6"/>
          <w:rFonts w:eastAsia="Arial Unicode MS" w:cs="Arial Unicode MS"/>
        </w:rPr>
        <w:t xml:space="preserve">Рисунок </w:t>
      </w:r>
      <w:bookmarkEnd w:id="89"/>
      <w:r>
        <w:rPr>
          <w:rStyle w:val="Hyperlink6"/>
          <w:rFonts w:eastAsia="Arial Unicode MS" w:cs="Arial Unicode MS"/>
        </w:rPr>
        <w:t>27 – Раздел «Документы» меню «Организация»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Для документов, отображенных в таблице предусмотрены следующие </w:t>
      </w:r>
      <w:r>
        <w:rPr>
          <w:rStyle w:val="Hyperlink1"/>
          <w:rFonts w:eastAsia="Arial Unicode MS"/>
        </w:rPr>
        <w:br/>
        <w:t>возможности: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Hyperlink4"/>
          <w:rFonts w:ascii="Times New Roman" w:eastAsia="Times New Roman" w:hAnsi="Times New Roman" w:cs="Times New Roman"/>
          <w:noProof/>
          <w:sz w:val="26"/>
          <w:szCs w:val="26"/>
          <w:lang w:val="en-US" w:eastAsia="en-US"/>
        </w:rPr>
        <w:drawing>
          <wp:inline distT="0" distB="0" distL="0" distR="0">
            <wp:extent cx="303566" cy="281354"/>
            <wp:effectExtent l="0" t="0" r="0" b="0"/>
            <wp:docPr id="1073741865" name="officeArt object" descr="Рисунок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5" name="Рисунок 46" descr="Рисунок 4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3566" cy="2813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4"/>
          <w:rFonts w:ascii="Times New Roman" w:hAnsi="Times New Roman"/>
          <w:sz w:val="26"/>
          <w:szCs w:val="26"/>
        </w:rPr>
        <w:t xml:space="preserve">- открывает страницу просмотра печатной версии сформированного </w:t>
      </w:r>
      <w:r>
        <w:rPr>
          <w:rStyle w:val="Hyperlink4"/>
          <w:rFonts w:ascii="Times New Roman" w:hAnsi="Times New Roman"/>
          <w:sz w:val="26"/>
          <w:szCs w:val="26"/>
        </w:rPr>
        <w:br/>
        <w:t>документа.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Hyperlink4"/>
          <w:rFonts w:ascii="Times New Roman" w:eastAsia="Times New Roman" w:hAnsi="Times New Roman" w:cs="Times New Roman"/>
          <w:noProof/>
          <w:sz w:val="26"/>
          <w:szCs w:val="26"/>
          <w:lang w:val="en-US" w:eastAsia="en-US"/>
        </w:rPr>
        <w:drawing>
          <wp:inline distT="0" distB="0" distL="0" distR="0">
            <wp:extent cx="248390" cy="252748"/>
            <wp:effectExtent l="0" t="0" r="0" b="0"/>
            <wp:docPr id="1073741866" name="officeArt object" descr="Рисунок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6" name="Рисунок 45" descr="Рисунок 4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8390" cy="2527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4"/>
          <w:rFonts w:ascii="Times New Roman" w:hAnsi="Times New Roman"/>
          <w:sz w:val="26"/>
          <w:szCs w:val="26"/>
        </w:rPr>
        <w:t xml:space="preserve"> - сохраняет документ на локальном компьютере.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Hyperlink4"/>
          <w:rFonts w:ascii="Times New Roman" w:eastAsia="Times New Roman" w:hAnsi="Times New Roman" w:cs="Times New Roman"/>
          <w:noProof/>
          <w:sz w:val="26"/>
          <w:szCs w:val="26"/>
          <w:lang w:val="en-US" w:eastAsia="en-US"/>
        </w:rPr>
        <w:drawing>
          <wp:inline distT="0" distB="0" distL="0" distR="0">
            <wp:extent cx="219710" cy="237490"/>
            <wp:effectExtent l="0" t="0" r="0" b="0"/>
            <wp:docPr id="1073741867" name="officeArt object" descr="Рисунок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7" name="Рисунок 48" descr="Рисунок 4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374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4"/>
          <w:rFonts w:ascii="Times New Roman" w:hAnsi="Times New Roman"/>
          <w:sz w:val="26"/>
          <w:szCs w:val="26"/>
        </w:rPr>
        <w:t xml:space="preserve"> -открывает страницу подписи сформированного документа.</w:t>
      </w:r>
    </w:p>
    <w:p w:rsidR="006210FB" w:rsidRDefault="00B23261" w:rsidP="00B23261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Hyperlink4"/>
          <w:rFonts w:ascii="Times New Roman" w:eastAsia="Times New Roman" w:hAnsi="Times New Roman" w:cs="Times New Roman"/>
          <w:noProof/>
          <w:sz w:val="26"/>
          <w:szCs w:val="26"/>
          <w:lang w:val="en-US" w:eastAsia="en-US"/>
        </w:rPr>
        <w:drawing>
          <wp:inline distT="0" distB="0" distL="0" distR="0">
            <wp:extent cx="275267" cy="290147"/>
            <wp:effectExtent l="0" t="0" r="0" b="0"/>
            <wp:docPr id="1073741868" name="officeArt object" descr="Рисунок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8" name="Рисунок 47" descr="Рисунок 4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5267" cy="2901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4"/>
          <w:rFonts w:ascii="Times New Roman" w:hAnsi="Times New Roman"/>
          <w:sz w:val="26"/>
          <w:szCs w:val="26"/>
        </w:rPr>
        <w:t>- удаляет сформированный документ из перечня.</w:t>
      </w:r>
    </w:p>
    <w:p w:rsidR="006210FB" w:rsidRDefault="00B23261">
      <w:pPr>
        <w:spacing w:after="0" w:line="288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mc:AlternateContent>
          <mc:Choice Requires="wps">
            <w:drawing>
              <wp:anchor distT="91438" distB="91438" distL="91438" distR="91438" simplePos="0" relativeHeight="251675648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348974</wp:posOffset>
                </wp:positionV>
                <wp:extent cx="5982972" cy="904504"/>
                <wp:effectExtent l="0" t="0" r="0" b="0"/>
                <wp:wrapTopAndBottom distT="91438" distB="91438"/>
                <wp:docPr id="1073741869" name="officeArt object" descr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90450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Кнопки подписать «</w:t>
                            </w:r>
                            <w:r>
                              <w:rPr>
                                <w:rStyle w:val="Hyperlink1"/>
                                <w:rFonts w:eastAsia="Arial Unicode MS"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219710" cy="237490"/>
                                  <wp:effectExtent l="0" t="0" r="0" b="0"/>
                                  <wp:docPr id="480480867" name="Рисунок 48048086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0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710" cy="237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Style w:val="Hyperlink0"/>
                              </w:rPr>
                              <w:t>» и удалить «</w:t>
                            </w:r>
                            <w:r>
                              <w:rPr>
                                <w:rStyle w:val="Hyperlink1"/>
                                <w:rFonts w:eastAsia="Arial Unicode MS"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275267" cy="290147"/>
                                  <wp:effectExtent l="0" t="0" r="0" b="0"/>
                                  <wp:docPr id="2085494773" name="Рисунок 208549477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1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267" cy="2901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Style w:val="Hyperlink0"/>
                              </w:rPr>
                              <w:t>» доступны только документам в статусе «Черновик».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alt="Надпись 39" style="position:absolute;left:0;text-align:left;margin-left:88.65pt;margin-top:27.5pt;width:471.1pt;height:71.2pt;z-index:251675648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Кнопки подписать «</w:t>
                      </w:r>
                      <w:r>
                        <w:rPr>
                          <w:rStyle w:val="Hyperlink1"/>
                          <w:rFonts w:eastAsia="Arial Unicode MS"/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219710" cy="237490"/>
                            <wp:effectExtent l="0" t="0" r="0" b="0"/>
                            <wp:docPr id="480480867" name="Рисунок 48048086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70" name="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9710" cy="237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Style w:val="Hyperlink0"/>
                        </w:rPr>
                        <w:t>» и удалить «</w:t>
                      </w:r>
                      <w:r>
                        <w:rPr>
                          <w:rStyle w:val="Hyperlink1"/>
                          <w:rFonts w:eastAsia="Arial Unicode MS"/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275267" cy="290147"/>
                            <wp:effectExtent l="0" t="0" r="0" b="0"/>
                            <wp:docPr id="2085494773" name="Рисунок 208549477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71" name="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267" cy="2901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Style w:val="Hyperlink0"/>
                        </w:rPr>
                        <w:t>» доступны только документам в статусе «Черновик».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Чтобы отправить созданный документ (в статусе «Черновик») Оператору на рассмотрение, его необходимо подписать с помощью ключа ЭЦП. Для этого нажмите на кнопку «</w:t>
      </w: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219710" cy="237490"/>
            <wp:effectExtent l="0" t="0" r="0" b="0"/>
            <wp:docPr id="1073741872" name="officeArt object" descr="Рисунок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2" name="Рисунок 49" descr="Рисунок 4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374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1"/>
          <w:rFonts w:eastAsia="Arial Unicode MS"/>
        </w:rPr>
        <w:t>», будет открыта страница пр</w:t>
      </w:r>
      <w:r>
        <w:rPr>
          <w:rStyle w:val="Hyperlink1"/>
          <w:rFonts w:eastAsia="Arial Unicode MS"/>
        </w:rPr>
        <w:t>осмотра сформированного документа (информация будет доступна только для просмотра). На странице будет присутствовать кнопка «Подписать» (</w:t>
      </w:r>
      <w:hyperlink w:anchor="bookmark31" w:history="1">
        <w:r>
          <w:rPr>
            <w:rStyle w:val="Hyperlink1"/>
            <w:rFonts w:eastAsia="Arial Unicode MS"/>
            <w:lang w:val="en-US"/>
          </w:rPr>
          <w:t>Рисунок 28</w:t>
        </w:r>
      </w:hyperlink>
      <w:r>
        <w:rPr>
          <w:rStyle w:val="Hyperlink1"/>
          <w:rFonts w:eastAsia="Arial Unicode MS"/>
        </w:rPr>
        <w:t>).</w:t>
      </w: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31535" cy="3633471"/>
            <wp:effectExtent l="0" t="0" r="0" b="0"/>
            <wp:docPr id="1073741873" name="officeArt object" descr="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61" descr="6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36334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90" w:name="_Ref56691536"/>
      <w:r>
        <w:rPr>
          <w:rStyle w:val="Hyperlink6"/>
          <w:rFonts w:eastAsia="Arial Unicode MS" w:cs="Arial Unicode MS"/>
        </w:rPr>
        <w:t xml:space="preserve">Рисунок </w:t>
      </w:r>
      <w:bookmarkEnd w:id="90"/>
      <w:r>
        <w:rPr>
          <w:rStyle w:val="Hyperlink6"/>
          <w:rFonts w:eastAsia="Arial Unicode MS" w:cs="Arial Unicode MS"/>
        </w:rPr>
        <w:t>28 – Подписание дополнительного соглашения</w:t>
      </w: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Чтобы подписать документ нажмите кнопку «Подписать», будет открыта форма информации о сертификате (будет отображен сертификат, с помощью которого был </w:t>
      </w:r>
      <w:r>
        <w:rPr>
          <w:rStyle w:val="Hyperlink1"/>
          <w:rFonts w:eastAsia="Arial Unicode MS"/>
        </w:rPr>
        <w:br/>
        <w:t>осуществлен вход в Систему). Чтобы подтвердить действие необходимо нажать кнопку «Подписать и отправить»,</w:t>
      </w:r>
      <w:r>
        <w:rPr>
          <w:rStyle w:val="Hyperlink1"/>
          <w:rFonts w:eastAsia="Arial Unicode MS"/>
        </w:rPr>
        <w:t xml:space="preserve"> затем необходимо ввести пароль к контейнеру. Чтобы отменить действие необходимо нажать кнопку «Закрыть».</w:t>
      </w: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mc:AlternateContent>
          <mc:Choice Requires="wps">
            <w:drawing>
              <wp:anchor distT="91438" distB="91438" distL="91438" distR="91438" simplePos="0" relativeHeight="251661312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615950</wp:posOffset>
                </wp:positionV>
                <wp:extent cx="5982972" cy="775890"/>
                <wp:effectExtent l="0" t="0" r="0" b="0"/>
                <wp:wrapTopAndBottom distT="91438" distB="91438"/>
                <wp:docPr id="1073741874" name="officeArt object" descr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7758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 xml:space="preserve">Изменения вступят в силу только после подписания отправленного документа </w:t>
                            </w:r>
                            <w:r>
                              <w:rPr>
                                <w:rStyle w:val="Hyperlink0"/>
                              </w:rPr>
                              <w:br/>
                              <w:t>специалистом Оператора.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alt="Надпись 39" style="position:absolute;left:0;text-align:left;margin-left:88.65pt;margin-top:48.5pt;width:471.1pt;height:61.1pt;z-index:251661312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 xml:space="preserve">Изменения вступят в силу только после подписания отправленного документа </w:t>
                      </w:r>
                      <w:r>
                        <w:rPr>
                          <w:rStyle w:val="Hyperlink0"/>
                        </w:rPr>
                        <w:br/>
                        <w:t>специалистом Оператора.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  <w:r>
        <w:rPr>
          <w:rStyle w:val="Hyperlink1"/>
          <w:rFonts w:eastAsia="Arial Unicode MS"/>
        </w:rPr>
        <w:t>Информация о результате обработки документ</w:t>
      </w:r>
      <w:r>
        <w:rPr>
          <w:rStyle w:val="Hyperlink1"/>
          <w:rFonts w:eastAsia="Arial Unicode MS"/>
        </w:rPr>
        <w:t>а, будет отображена на странице «Документы».</w:t>
      </w:r>
    </w:p>
    <w:p w:rsidR="006210FB" w:rsidRDefault="00B23261" w:rsidP="00B23261">
      <w:pPr>
        <w:pStyle w:val="Heading2"/>
        <w:keepNext w:val="0"/>
        <w:keepLines w:val="0"/>
        <w:numPr>
          <w:ilvl w:val="2"/>
          <w:numId w:val="42"/>
        </w:numPr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91" w:name="_Toc13"/>
      <w:bookmarkStart w:id="92" w:name="_Toc134100822"/>
      <w:bookmarkStart w:id="93" w:name="_Toc134100934"/>
      <w:r>
        <w:rPr>
          <w:rStyle w:val="None"/>
          <w:rFonts w:ascii="Times New Roman" w:hAnsi="Times New Roman"/>
          <w:color w:val="000000"/>
          <w:u w:color="000000"/>
        </w:rPr>
        <w:t>Формирование дополнительных соглашений и уведомлений</w:t>
      </w:r>
      <w:bookmarkEnd w:id="91"/>
      <w:bookmarkEnd w:id="92"/>
      <w:bookmarkEnd w:id="93"/>
    </w:p>
    <w:p w:rsidR="006210FB" w:rsidRDefault="00B23261">
      <w:pPr>
        <w:pStyle w:val="a0"/>
        <w:rPr>
          <w:rStyle w:val="Hyperlink6"/>
        </w:rPr>
      </w:pPr>
      <w:bookmarkStart w:id="94" w:name="_Hlk91167715"/>
      <w:r>
        <w:rPr>
          <w:rStyle w:val="Hyperlink6"/>
          <w:noProof/>
          <w:lang w:val="en-US" w:eastAsia="en-US"/>
        </w:rPr>
        <mc:AlternateContent>
          <mc:Choice Requires="wps">
            <w:drawing>
              <wp:anchor distT="91438" distB="91438" distL="91438" distR="91438" simplePos="0" relativeHeight="251670528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1238250</wp:posOffset>
                </wp:positionV>
                <wp:extent cx="5982972" cy="775890"/>
                <wp:effectExtent l="0" t="0" r="0" b="0"/>
                <wp:wrapTopAndBottom distT="91438" distB="91438"/>
                <wp:docPr id="1073741875" name="officeArt object" descr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7758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Если организация зарегистрирована после 3 квартала 2020 года, то шаг выбора договора не будет.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alt="Надпись 39" style="position:absolute;left:0;text-align:left;margin-left:88.65pt;margin-top:97.5pt;width:471.1pt;height:61.1pt;z-index:251670528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Если организация зарегистрирована после 3 квартала 2020 года, то шаг выбора договора не будет.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  <w:r>
        <w:rPr>
          <w:rStyle w:val="Hyperlink6"/>
          <w:rFonts w:eastAsia="Arial Unicode MS" w:cs="Arial Unicode MS"/>
        </w:rPr>
        <w:t xml:space="preserve">Для формирования дополнительного соглашения или </w:t>
      </w:r>
      <w:r>
        <w:rPr>
          <w:rStyle w:val="Hyperlink6"/>
          <w:rFonts w:eastAsia="Arial Unicode MS" w:cs="Arial Unicode MS"/>
        </w:rPr>
        <w:t>уведомления, необходимо перейти в раздел «Документы» меню «Организация». На странице «Документы», расположена кнопка «Сформировать дополнительное соглашение/уведомление», нажав на неё Система предложит выбрать договор, по которому будут формироваться допол</w:t>
      </w:r>
      <w:r>
        <w:rPr>
          <w:rStyle w:val="Hyperlink6"/>
          <w:rFonts w:eastAsia="Arial Unicode MS" w:cs="Arial Unicode MS"/>
        </w:rPr>
        <w:t>нительные соглашения и уведомления (</w:t>
      </w:r>
      <w:hyperlink w:anchor="bookmark32" w:history="1">
        <w:r w:rsidRPr="002611A2">
          <w:rPr>
            <w:rStyle w:val="Hyperlink6"/>
            <w:rFonts w:eastAsia="Arial Unicode MS" w:cs="Arial Unicode MS"/>
          </w:rPr>
          <w:t>Рисунок 29</w:t>
        </w:r>
      </w:hyperlink>
      <w:r>
        <w:rPr>
          <w:rStyle w:val="Hyperlink6"/>
          <w:rFonts w:eastAsia="Arial Unicode MS" w:cs="Arial Unicode MS"/>
        </w:rPr>
        <w:t>).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292832" cy="809625"/>
            <wp:effectExtent l="0" t="0" r="0" b="0"/>
            <wp:docPr id="1073741876" name="officeArt object" descr="Рисунок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6" name="Рисунок 50" descr="Рисунок 5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92832" cy="809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bookmarkEnd w:id="94"/>
    </w:p>
    <w:p w:rsidR="006210FB" w:rsidRDefault="00B23261">
      <w:pPr>
        <w:pStyle w:val="a0"/>
        <w:jc w:val="center"/>
        <w:rPr>
          <w:rStyle w:val="Hyperlink6"/>
        </w:rPr>
      </w:pPr>
      <w:bookmarkStart w:id="95" w:name="_Ref80100341"/>
      <w:r>
        <w:rPr>
          <w:rStyle w:val="Hyperlink6"/>
        </w:rPr>
        <w:t>Р</w:t>
      </w:r>
      <w:bookmarkStart w:id="96" w:name="_Ref80100338"/>
      <w:bookmarkEnd w:id="95"/>
      <w:r>
        <w:rPr>
          <w:rStyle w:val="Hyperlink6"/>
        </w:rPr>
        <w:t>исунок 29 – Выбор договор</w:t>
      </w:r>
      <w:bookmarkEnd w:id="96"/>
      <w:r>
        <w:rPr>
          <w:rStyle w:val="Hyperlink6"/>
        </w:rPr>
        <w:t>а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При выборе договора по «Указу № 313» – будет доступны следующие типы дополнительных соглашений (</w:t>
      </w:r>
      <w:hyperlink w:anchor="bookmark33" w:history="1">
        <w:r w:rsidRPr="002611A2">
          <w:rPr>
            <w:rStyle w:val="Hyperlink1"/>
            <w:rFonts w:eastAsia="Arial Unicode MS"/>
          </w:rPr>
          <w:t>Рисунок 30</w:t>
        </w:r>
      </w:hyperlink>
      <w:r>
        <w:rPr>
          <w:rStyle w:val="Hyperlink1"/>
          <w:rFonts w:eastAsia="Arial Unicode MS"/>
        </w:rPr>
        <w:t>):</w:t>
      </w:r>
    </w:p>
    <w:p w:rsidR="006210FB" w:rsidRDefault="00B23261" w:rsidP="00B23261">
      <w:pPr>
        <w:pStyle w:val="ListParagraph"/>
        <w:numPr>
          <w:ilvl w:val="0"/>
          <w:numId w:val="2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Реоргани</w:t>
      </w:r>
      <w:r>
        <w:rPr>
          <w:rStyle w:val="Hyperlink4"/>
          <w:rFonts w:ascii="Times New Roman" w:hAnsi="Times New Roman"/>
          <w:sz w:val="26"/>
          <w:szCs w:val="26"/>
        </w:rPr>
        <w:t>зация (преобразование) юридического лица.</w:t>
      </w:r>
    </w:p>
    <w:p w:rsidR="006210FB" w:rsidRDefault="00B23261" w:rsidP="00B23261">
      <w:pPr>
        <w:pStyle w:val="ListParagraph"/>
        <w:numPr>
          <w:ilvl w:val="0"/>
          <w:numId w:val="2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Включение филиала юридического лица.</w:t>
      </w:r>
    </w:p>
    <w:p w:rsidR="006210FB" w:rsidRDefault="00B23261" w:rsidP="00B23261">
      <w:pPr>
        <w:pStyle w:val="ListParagraph"/>
        <w:numPr>
          <w:ilvl w:val="0"/>
          <w:numId w:val="2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Расторжение договора.</w:t>
      </w:r>
    </w:p>
    <w:p w:rsidR="006210FB" w:rsidRDefault="00B23261">
      <w:pPr>
        <w:spacing w:after="0" w:line="288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36488" cy="1031571"/>
            <wp:effectExtent l="0" t="0" r="0" b="0"/>
            <wp:docPr id="1073741877" name="officeArt object" descr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7" name="Рисунок 25" descr="Рисунок 2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36488" cy="10315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97" w:name="_Ref80101462"/>
      <w:r>
        <w:rPr>
          <w:rStyle w:val="Hyperlink6"/>
          <w:rFonts w:eastAsia="Arial Unicode MS" w:cs="Arial Unicode MS"/>
        </w:rPr>
        <w:t xml:space="preserve">Рисунок </w:t>
      </w:r>
      <w:bookmarkEnd w:id="97"/>
      <w:r>
        <w:rPr>
          <w:rStyle w:val="Hyperlink6"/>
          <w:rFonts w:eastAsia="Arial Unicode MS" w:cs="Arial Unicode MS"/>
        </w:rPr>
        <w:t>30 – Дополнительные соглашение по «Указу № 313»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При выборе договора по «Указу № 16» – будет доступны следующие типы дополнительных соглашений и </w:t>
      </w:r>
      <w:r>
        <w:rPr>
          <w:rStyle w:val="Hyperlink1"/>
          <w:rFonts w:eastAsia="Arial Unicode MS"/>
        </w:rPr>
        <w:t>уведомлений (</w:t>
      </w:r>
      <w:hyperlink w:anchor="bookmark34" w:history="1">
        <w:r w:rsidRPr="002611A2">
          <w:rPr>
            <w:rStyle w:val="Hyperlink1"/>
            <w:rFonts w:eastAsia="Arial Unicode MS"/>
          </w:rPr>
          <w:t>Рисунок 31</w:t>
        </w:r>
      </w:hyperlink>
      <w:r>
        <w:rPr>
          <w:rStyle w:val="Hyperlink1"/>
          <w:rFonts w:eastAsia="Arial Unicode MS"/>
        </w:rPr>
        <w:t>):</w:t>
      </w:r>
    </w:p>
    <w:p w:rsidR="006210FB" w:rsidRDefault="00B23261" w:rsidP="00B23261">
      <w:pPr>
        <w:pStyle w:val="ListParagraph"/>
        <w:numPr>
          <w:ilvl w:val="0"/>
          <w:numId w:val="2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Дополнительное соглашение о реорганизации (преобразовании)/изменения юридического лица (Реорганизация (преобразование) юридического лица, изменение наименования).</w:t>
      </w:r>
    </w:p>
    <w:p w:rsidR="006210FB" w:rsidRDefault="00B23261" w:rsidP="00B23261">
      <w:pPr>
        <w:pStyle w:val="ListParagraph"/>
        <w:numPr>
          <w:ilvl w:val="0"/>
          <w:numId w:val="29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lastRenderedPageBreak/>
        <w:t>Уведомление об изменении юридического</w:t>
      </w:r>
      <w:r>
        <w:rPr>
          <w:rStyle w:val="Hyperlink4"/>
          <w:rFonts w:ascii="Times New Roman" w:hAnsi="Times New Roman"/>
          <w:sz w:val="26"/>
          <w:szCs w:val="26"/>
        </w:rPr>
        <w:t xml:space="preserve"> адреса и (или) иных реквизитов юридического лица/индивидуального предпринимателя.</w:t>
      </w:r>
    </w:p>
    <w:p w:rsidR="006210FB" w:rsidRDefault="00B23261" w:rsidP="00B23261">
      <w:pPr>
        <w:pStyle w:val="ListParagraph"/>
        <w:numPr>
          <w:ilvl w:val="0"/>
          <w:numId w:val="29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Уведомление об изменении банковских реквизитов юридического лица/индивидуального предпринимателя.</w:t>
      </w:r>
    </w:p>
    <w:p w:rsidR="006210FB" w:rsidRDefault="00B23261" w:rsidP="00B23261">
      <w:pPr>
        <w:pStyle w:val="ListParagraph"/>
        <w:numPr>
          <w:ilvl w:val="0"/>
          <w:numId w:val="29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Дополнительное соглашение о расторжении договора.</w:t>
      </w:r>
    </w:p>
    <w:p w:rsidR="006210FB" w:rsidRDefault="00B23261">
      <w:pPr>
        <w:spacing w:after="0" w:line="288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40425" cy="1006475"/>
            <wp:effectExtent l="0" t="0" r="0" b="0"/>
            <wp:docPr id="1073741878" name="officeArt object" descr="Рисунок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8" name="Рисунок 38" descr="Рисунок 3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06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98" w:name="_Ref80105281"/>
      <w:r>
        <w:rPr>
          <w:rStyle w:val="Hyperlink6"/>
          <w:rFonts w:eastAsia="Arial Unicode MS" w:cs="Arial Unicode MS"/>
        </w:rPr>
        <w:t xml:space="preserve">Рисунок </w:t>
      </w:r>
      <w:bookmarkEnd w:id="98"/>
      <w:r>
        <w:rPr>
          <w:rStyle w:val="Hyperlink6"/>
          <w:rFonts w:eastAsia="Arial Unicode MS" w:cs="Arial Unicode MS"/>
        </w:rPr>
        <w:t>31 – Дополнител</w:t>
      </w:r>
      <w:r>
        <w:rPr>
          <w:rStyle w:val="Hyperlink6"/>
          <w:rFonts w:eastAsia="Arial Unicode MS" w:cs="Arial Unicode MS"/>
        </w:rPr>
        <w:t>ьные соглашение по «Указу № 16»</w:t>
      </w:r>
    </w:p>
    <w:p w:rsidR="006210FB" w:rsidRDefault="00B23261">
      <w:pPr>
        <w:pStyle w:val="Caption"/>
        <w:spacing w:after="0" w:line="288" w:lineRule="auto"/>
        <w:ind w:firstLine="709"/>
        <w:jc w:val="both"/>
        <w:rPr>
          <w:rStyle w:val="Hyperlink2"/>
          <w:rFonts w:eastAsia="Calibri"/>
        </w:rPr>
      </w:pPr>
      <w:r>
        <w:rPr>
          <w:rStyle w:val="None"/>
          <w:rFonts w:ascii="Times New Roman" w:hAnsi="Times New Roman"/>
          <w:i w:val="0"/>
          <w:iCs w:val="0"/>
          <w:color w:val="000000"/>
          <w:sz w:val="26"/>
          <w:szCs w:val="26"/>
          <w:u w:color="000000"/>
        </w:rPr>
        <w:t>После выбора дополнительного соглашения или уведомления будет открыта страница для уточнения информации о лице, подписывающем документ (</w:t>
      </w:r>
      <w:hyperlink w:anchor="bookmark35" w:history="1">
        <w:r w:rsidRPr="002611A2">
          <w:rPr>
            <w:rStyle w:val="Hyperlink2"/>
            <w:rFonts w:eastAsia="Calibri"/>
          </w:rPr>
          <w:t>Рисунок 32</w:t>
        </w:r>
      </w:hyperlink>
      <w:r>
        <w:rPr>
          <w:rStyle w:val="Hyperlink2"/>
          <w:rFonts w:eastAsia="Calibri"/>
        </w:rPr>
        <w:t>).</w:t>
      </w:r>
    </w:p>
    <w:p w:rsidR="006210FB" w:rsidRDefault="006210FB">
      <w:pPr>
        <w:spacing w:line="288" w:lineRule="auto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4805451" cy="2393315"/>
            <wp:effectExtent l="0" t="0" r="0" b="0"/>
            <wp:docPr id="1073741879" name="officeArt object" descr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9" name="Рисунок 32" descr="Рисунок 3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05451" cy="23933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99" w:name="_Ref80105342"/>
      <w:r>
        <w:rPr>
          <w:rStyle w:val="Hyperlink6"/>
          <w:rFonts w:eastAsia="Arial Unicode MS" w:cs="Arial Unicode MS"/>
        </w:rPr>
        <w:t xml:space="preserve">Рисунок </w:t>
      </w:r>
      <w:bookmarkEnd w:id="99"/>
      <w:r>
        <w:rPr>
          <w:rStyle w:val="Hyperlink6"/>
          <w:rFonts w:eastAsia="Arial Unicode MS" w:cs="Arial Unicode MS"/>
        </w:rPr>
        <w:t>32 – Страница уточнения информации</w:t>
      </w:r>
      <w:r>
        <w:rPr>
          <w:rStyle w:val="Hyperlink6"/>
          <w:rFonts w:eastAsia="Arial Unicode MS" w:cs="Arial Unicode MS"/>
        </w:rPr>
        <w:t xml:space="preserve"> о лице, подписывающем дополнительное соглашение</w:t>
      </w:r>
    </w:p>
    <w:p w:rsidR="006210FB" w:rsidRDefault="00B23261">
      <w:pPr>
        <w:pStyle w:val="a0"/>
        <w:rPr>
          <w:rStyle w:val="None"/>
          <w:i/>
          <w:iCs/>
          <w:sz w:val="26"/>
          <w:szCs w:val="26"/>
          <w:shd w:val="clear" w:color="auto" w:fill="FFFF00"/>
        </w:rPr>
      </w:pPr>
      <w:r>
        <w:rPr>
          <w:rStyle w:val="Hyperlink6"/>
          <w:rFonts w:eastAsia="Arial Unicode MS" w:cs="Arial Unicode MS"/>
        </w:rPr>
        <w:t>Заполнив форму для уточнения информации о лице, подписывающем дополнительное соглашение/уведомление и прикрепив соответствующие документы (См. раздел «</w:t>
      </w:r>
      <w:hyperlink w:anchor="bookmark36" w:history="1">
        <w:r>
          <w:rPr>
            <w:rStyle w:val="Hyperlink6"/>
            <w:rFonts w:eastAsia="Arial Unicode MS" w:cs="Arial Unicode MS"/>
          </w:rPr>
          <w:t>Заключение договора</w:t>
        </w:r>
      </w:hyperlink>
      <w:r>
        <w:rPr>
          <w:rStyle w:val="Hyperlink6"/>
          <w:rFonts w:eastAsia="Arial Unicode MS" w:cs="Arial Unicode MS"/>
        </w:rPr>
        <w:t xml:space="preserve">» </w:t>
      </w:r>
      <w:hyperlink w:anchor="bookmark37" w:history="1">
        <w:r>
          <w:rPr>
            <w:rStyle w:val="Hyperlink6"/>
            <w:rFonts w:eastAsia="Arial Unicode MS" w:cs="Arial Unicode MS"/>
          </w:rPr>
          <w:t>Рисунок 23</w:t>
        </w:r>
      </w:hyperlink>
      <w:r>
        <w:rPr>
          <w:rStyle w:val="Hyperlink6"/>
          <w:rFonts w:eastAsia="Arial Unicode MS" w:cs="Arial Unicode MS"/>
        </w:rPr>
        <w:t xml:space="preserve">) нажмите на кнопку «Сохранить изменения и продолжить». Система откроет форму для формирования выбранного </w:t>
      </w:r>
      <w:r>
        <w:rPr>
          <w:rStyle w:val="Hyperlink1"/>
          <w:rFonts w:eastAsia="Arial Unicode MS" w:cs="Arial Unicode MS"/>
        </w:rPr>
        <w:t>документа (</w:t>
      </w:r>
      <w:hyperlink w:anchor="bookmark38" w:history="1">
        <w:r>
          <w:rPr>
            <w:rStyle w:val="Hyperlink1"/>
            <w:rFonts w:eastAsia="Arial Unicode MS" w:cs="Arial Unicode MS"/>
            <w:lang w:val="en-US"/>
          </w:rPr>
          <w:t>Рисунок 33</w:t>
        </w:r>
      </w:hyperlink>
      <w:r>
        <w:rPr>
          <w:rStyle w:val="Hyperlink1"/>
          <w:rFonts w:eastAsia="Arial Unicode MS" w:cs="Arial Unicode MS"/>
        </w:rPr>
        <w:t>).</w:t>
      </w:r>
    </w:p>
    <w:p w:rsidR="006210FB" w:rsidRDefault="00B23261">
      <w:pPr>
        <w:spacing w:after="0" w:line="288" w:lineRule="auto"/>
        <w:jc w:val="both"/>
        <w:rPr>
          <w:rStyle w:val="None"/>
          <w:rFonts w:ascii="Times New Roman" w:eastAsia="Times New Roman" w:hAnsi="Times New Roman" w:cs="Times New Roman"/>
          <w:sz w:val="26"/>
          <w:szCs w:val="26"/>
          <w:shd w:val="clear" w:color="auto" w:fill="FFFF00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w:drawing>
          <wp:inline distT="0" distB="0" distL="0" distR="0">
            <wp:extent cx="5940425" cy="3209925"/>
            <wp:effectExtent l="0" t="0" r="0" b="0"/>
            <wp:docPr id="1073741880" name="officeArt object" descr="Рисунок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0" name="Рисунок 88" descr="Рисунок 8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9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00" w:name="_Ref80105974"/>
      <w:r>
        <w:rPr>
          <w:rStyle w:val="Hyperlink6"/>
          <w:rFonts w:eastAsia="Arial Unicode MS" w:cs="Arial Unicode MS"/>
        </w:rPr>
        <w:t xml:space="preserve">Рисунок </w:t>
      </w:r>
      <w:bookmarkEnd w:id="100"/>
      <w:r>
        <w:rPr>
          <w:rStyle w:val="Hyperlink6"/>
          <w:rFonts w:eastAsia="Arial Unicode MS" w:cs="Arial Unicode MS"/>
        </w:rPr>
        <w:t xml:space="preserve">33 – Пример формы для заполнения дополнительного </w:t>
      </w:r>
      <w:r>
        <w:rPr>
          <w:rStyle w:val="Hyperlink6"/>
          <w:rFonts w:eastAsia="Arial Unicode MS" w:cs="Arial Unicode MS"/>
        </w:rPr>
        <w:t>соглашения/уведомления (Расторжение договора)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В открывшейся форме для заполнения дополнительного соглашения или уведомления, заполните все поля с красной звездочкой, прикрепить требуемые документы. При неверном или неполном заполнении полей, около них буду</w:t>
      </w:r>
      <w:r>
        <w:rPr>
          <w:rStyle w:val="Hyperlink1"/>
          <w:rFonts w:eastAsia="Arial Unicode MS"/>
        </w:rPr>
        <w:t>т отображены сообщения о необходимости исправить данные. Если не будут прикреплены требуемые документы, на странице отобразится сообщение «Внимание! Требуется добавить файлы». После внесения требуемых данных нажмите кнопку «Сформировать документ».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На основ</w:t>
      </w:r>
      <w:r>
        <w:rPr>
          <w:rStyle w:val="Hyperlink1"/>
          <w:rFonts w:eastAsia="Arial Unicode MS"/>
        </w:rPr>
        <w:t>ании внесенной информации будет сформирован документа с кнопкой «Подписать» (</w:t>
      </w:r>
      <w:hyperlink w:anchor="bookmark39" w:history="1">
        <w:r w:rsidRPr="002611A2">
          <w:rPr>
            <w:rStyle w:val="Hyperlink1"/>
            <w:rFonts w:eastAsia="Arial Unicode MS"/>
          </w:rPr>
          <w:t>Рисунок 34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ind w:firstLine="709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4402884" cy="2801749"/>
            <wp:effectExtent l="0" t="0" r="0" b="0"/>
            <wp:docPr id="1073741881" name="officeArt object" descr="Рисунок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1" name="Рисунок 89" descr="Рисунок 89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402884" cy="28017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01" w:name="_Ref80106541"/>
      <w:r>
        <w:rPr>
          <w:rStyle w:val="Hyperlink6"/>
          <w:rFonts w:eastAsia="Arial Unicode MS" w:cs="Arial Unicode MS"/>
        </w:rPr>
        <w:lastRenderedPageBreak/>
        <w:t xml:space="preserve">Рисунок </w:t>
      </w:r>
      <w:bookmarkEnd w:id="101"/>
      <w:r>
        <w:rPr>
          <w:rStyle w:val="Hyperlink6"/>
          <w:rFonts w:eastAsia="Arial Unicode MS" w:cs="Arial Unicode MS"/>
        </w:rPr>
        <w:t>34 – Образец сформированного дополнительного соглашения/уведомления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Подписания сформированного документа происходит путем </w:t>
      </w:r>
      <w:r>
        <w:rPr>
          <w:rStyle w:val="Hyperlink1"/>
          <w:rFonts w:eastAsia="Arial Unicode MS"/>
        </w:rPr>
        <w:t>нажатия кнопки «Подписать». Система отобразит информацию об ЭЦП, которым будет подписан документ (</w:t>
      </w:r>
      <w:hyperlink w:anchor="bookmark40" w:history="1">
        <w:r w:rsidRPr="002611A2">
          <w:rPr>
            <w:rStyle w:val="Hyperlink1"/>
            <w:rFonts w:eastAsia="Arial Unicode MS"/>
          </w:rPr>
          <w:t>Рисунок 35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40425" cy="1358265"/>
            <wp:effectExtent l="0" t="0" r="0" b="0"/>
            <wp:docPr id="1073741882" name="officeArt object" descr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2" name="Рисунок 24" descr="Рисунок 2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582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02" w:name="_Ref80280916"/>
      <w:r>
        <w:rPr>
          <w:rStyle w:val="Hyperlink6"/>
          <w:rFonts w:eastAsia="Arial Unicode MS" w:cs="Arial Unicode MS"/>
        </w:rPr>
        <w:t xml:space="preserve">Рисунок </w:t>
      </w:r>
      <w:bookmarkEnd w:id="102"/>
      <w:r>
        <w:rPr>
          <w:rStyle w:val="Hyperlink6"/>
          <w:rFonts w:eastAsia="Arial Unicode MS" w:cs="Arial Unicode MS"/>
        </w:rPr>
        <w:t>35 – Подписание дополнительного соглашения/уведомления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Нажмите кнопку «Подписать и отправить», введите па</w:t>
      </w:r>
      <w:r>
        <w:rPr>
          <w:rStyle w:val="Hyperlink1"/>
          <w:rFonts w:eastAsia="Arial Unicode MS"/>
        </w:rPr>
        <w:t>роль к контейнеру. После сообщения об успешной подписи, документ отправляется на рассмотрение к специалистам Оператора, а также Система перенаправит в раздел «Документы». Для того что бы сохранить сформированное дополнительное соглашение/уведомление, не по</w:t>
      </w:r>
      <w:r>
        <w:rPr>
          <w:rStyle w:val="Hyperlink1"/>
          <w:rFonts w:eastAsia="Arial Unicode MS"/>
        </w:rPr>
        <w:t>дписывать и не отправлять на рассмотрение к Оператору, необходимо нажать кнопку «Назад» (</w:t>
      </w:r>
      <w:hyperlink w:anchor="bookmark41" w:history="1">
        <w:r w:rsidRPr="002611A2">
          <w:rPr>
            <w:rStyle w:val="Hyperlink1"/>
            <w:rFonts w:eastAsia="Arial Unicode MS"/>
          </w:rPr>
          <w:t>Рисунок 34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mc:AlternateContent>
          <mc:Choice Requires="wps">
            <w:drawing>
              <wp:anchor distT="91438" distB="91438" distL="91438" distR="91438" simplePos="0" relativeHeight="251671552" behindDoc="0" locked="0" layoutInCell="1" allowOverlap="1">
                <wp:simplePos x="0" y="0"/>
                <wp:positionH relativeFrom="page">
                  <wp:posOffset>1058861</wp:posOffset>
                </wp:positionH>
                <wp:positionV relativeFrom="line">
                  <wp:posOffset>0</wp:posOffset>
                </wp:positionV>
                <wp:extent cx="5982972" cy="775890"/>
                <wp:effectExtent l="0" t="0" r="0" b="0"/>
                <wp:wrapTopAndBottom distT="91438" distB="91438"/>
                <wp:docPr id="1073741883" name="officeArt object" descr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7758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Все созданные документы в Системе, находятся в меню «Документы» раздела «Организация».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alt="Надпись 12" style="position:absolute;left:0;text-align:left;margin-left:83.35pt;margin-top:0;width:471.1pt;height:61.1pt;z-index:251671552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Все созданные документы в Системе, находятся в меню «Документы» раздела «Организация».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  <w:r>
        <w:rPr>
          <w:rStyle w:val="Hyperlink1"/>
          <w:rFonts w:eastAsia="Arial Unicode MS"/>
        </w:rPr>
        <w:t>Система сохранит документ и</w:t>
      </w:r>
      <w:r>
        <w:rPr>
          <w:rStyle w:val="Hyperlink1"/>
          <w:rFonts w:eastAsia="Arial Unicode MS"/>
        </w:rPr>
        <w:t xml:space="preserve"> определит статус «Черновик». Подписать «Черновик», можно на странице «Документы» (См. раздел «</w:t>
      </w:r>
      <w:hyperlink w:anchor="bookmark42" w:history="1">
        <w:r>
          <w:rPr>
            <w:rStyle w:val="Hyperlink2"/>
            <w:rFonts w:eastAsia="Arial Unicode MS"/>
          </w:rPr>
          <w:t>Раздел «Документы»</w:t>
        </w:r>
      </w:hyperlink>
      <w:r>
        <w:rPr>
          <w:rStyle w:val="Hyperlink1"/>
          <w:rFonts w:eastAsia="Arial Unicode MS"/>
        </w:rPr>
        <w:t xml:space="preserve"> </w:t>
      </w:r>
      <w:hyperlink w:anchor="bookmark43" w:history="1">
        <w:r w:rsidRPr="002611A2">
          <w:rPr>
            <w:rStyle w:val="Hyperlink1"/>
            <w:rFonts w:eastAsia="Arial Unicode MS"/>
          </w:rPr>
          <w:t>Рисунок 36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center"/>
        <w:rPr>
          <w:rStyle w:val="None"/>
          <w:rFonts w:ascii="Times New Roman" w:eastAsia="Times New Roman" w:hAnsi="Times New Roman" w:cs="Times New Roman"/>
          <w:sz w:val="26"/>
          <w:szCs w:val="26"/>
          <w:shd w:val="clear" w:color="auto" w:fill="FFFF00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609329" cy="2070202"/>
            <wp:effectExtent l="0" t="0" r="0" b="0"/>
            <wp:docPr id="1073741884" name="officeArt object" descr="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60" descr="6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09329" cy="20702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03" w:name="_Ref80281399"/>
      <w:r>
        <w:rPr>
          <w:rStyle w:val="None"/>
          <w:noProof/>
          <w:sz w:val="26"/>
          <w:szCs w:val="26"/>
          <w:shd w:val="clear" w:color="auto" w:fill="FFFF00"/>
          <w:lang w:val="en-US" w:eastAsia="en-US"/>
        </w:rPr>
        <w:lastRenderedPageBreak/>
        <mc:AlternateContent>
          <mc:Choice Requires="wps">
            <w:drawing>
              <wp:anchor distT="91438" distB="91438" distL="91438" distR="91438" simplePos="0" relativeHeight="251669504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488313</wp:posOffset>
                </wp:positionV>
                <wp:extent cx="5982972" cy="1276350"/>
                <wp:effectExtent l="0" t="0" r="0" b="0"/>
                <wp:wrapTopAndBottom distT="91438" distB="91438"/>
                <wp:docPr id="1073741885" name="officeArt object" descr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12763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1"/>
                          </a:ext>
                        </a:extLst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Если в разделе «Документы» меню «Организация, находится х</w:t>
                            </w:r>
                            <w:r>
                              <w:rPr>
                                <w:rStyle w:val="Hyperlink0"/>
                              </w:rPr>
                              <w:t>отя бы один документ в статусе «На рассмотрении» или «Черновик», создавать и отправлять другие дополнительное соглашения/уведомления нельзя.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alt="Надпись 12" style="position:absolute;left:0;text-align:left;margin-left:88.65pt;margin-top:38.45pt;width:471.1pt;height:100.5pt;z-index:251669504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Если в разделе «Документы» меню «Организация, находится х</w:t>
                      </w:r>
                      <w:r>
                        <w:rPr>
                          <w:rStyle w:val="Hyperlink0"/>
                        </w:rPr>
                        <w:t>отя бы один документ в статусе «На рассмотрении» или «Черновик», создавать и отправлять другие дополнительное соглашения/уведомления нельзя.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  <w:r>
        <w:rPr>
          <w:rStyle w:val="None"/>
          <w:noProof/>
          <w:sz w:val="26"/>
          <w:szCs w:val="26"/>
          <w:shd w:val="clear" w:color="auto" w:fill="FFFF00"/>
          <w:lang w:val="en-US" w:eastAsia="en-US"/>
        </w:rPr>
        <mc:AlternateContent>
          <mc:Choice Requires="wps">
            <w:drawing>
              <wp:anchor distT="91438" distB="91438" distL="91438" distR="91438" simplePos="0" relativeHeight="251680768" behindDoc="0" locked="0" layoutInCell="1" allowOverlap="1">
                <wp:simplePos x="0" y="0"/>
                <wp:positionH relativeFrom="page">
                  <wp:posOffset>1131568</wp:posOffset>
                </wp:positionH>
                <wp:positionV relativeFrom="line">
                  <wp:posOffset>1950720</wp:posOffset>
                </wp:positionV>
                <wp:extent cx="5982972" cy="1028700"/>
                <wp:effectExtent l="0" t="0" r="0" b="0"/>
                <wp:wrapTopAndBottom distT="91438" distB="91438"/>
                <wp:docPr id="1073741886" name="officeArt object" descr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10287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Документ в статусе «Черновик» можно только открыть, скачать, подписать, удалить.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alt="Надпись 12" style="position:absolute;left:0;text-align:left;margin-left:89.1pt;margin-top:153.6pt;width:471.1pt;height:81pt;z-index:251680768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Документ в статусе «Черновик» можно только открыть, скачать, подписать, удалить.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  <w:r>
        <w:rPr>
          <w:rStyle w:val="Hyperlink6"/>
          <w:rFonts w:eastAsia="Arial Unicode MS" w:cs="Arial Unicode MS"/>
        </w:rPr>
        <w:t xml:space="preserve">Рисунок </w:t>
      </w:r>
      <w:bookmarkEnd w:id="103"/>
      <w:r>
        <w:rPr>
          <w:rStyle w:val="Hyperlink6"/>
          <w:rFonts w:eastAsia="Arial Unicode MS" w:cs="Arial Unicode MS"/>
        </w:rPr>
        <w:t>36 – Документы о</w:t>
      </w:r>
      <w:r>
        <w:rPr>
          <w:rStyle w:val="Hyperlink6"/>
          <w:rFonts w:eastAsia="Arial Unicode MS" w:cs="Arial Unicode MS"/>
        </w:rPr>
        <w:t>рганизации</w:t>
      </w:r>
    </w:p>
    <w:p w:rsidR="006210FB" w:rsidRDefault="00B23261" w:rsidP="00B23261">
      <w:pPr>
        <w:pStyle w:val="Heading2"/>
        <w:keepNext w:val="0"/>
        <w:keepLines w:val="0"/>
        <w:numPr>
          <w:ilvl w:val="2"/>
          <w:numId w:val="42"/>
        </w:numPr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04" w:name="_Toc14"/>
      <w:bookmarkStart w:id="105" w:name="_Toc134100823"/>
      <w:bookmarkStart w:id="106" w:name="_Toc134100935"/>
      <w:r>
        <w:rPr>
          <w:rStyle w:val="None"/>
          <w:rFonts w:ascii="Times New Roman" w:hAnsi="Times New Roman"/>
          <w:color w:val="000000"/>
          <w:u w:color="000000"/>
        </w:rPr>
        <w:t>Раздел «Уведомления»</w:t>
      </w:r>
      <w:bookmarkEnd w:id="104"/>
      <w:bookmarkEnd w:id="105"/>
      <w:bookmarkEnd w:id="106"/>
    </w:p>
    <w:p w:rsidR="006210FB" w:rsidRDefault="00B23261">
      <w:pPr>
        <w:pStyle w:val="a"/>
        <w:ind w:firstLine="709"/>
        <w:jc w:val="both"/>
        <w:rPr>
          <w:rStyle w:val="Hyperlink6"/>
        </w:rPr>
      </w:pPr>
      <w:r>
        <w:rPr>
          <w:rStyle w:val="Hyperlink6"/>
        </w:rPr>
        <w:t>Управление уведомлениями по данным Таможни отображены на странице «Уведомления» меню «Организация». На странице представлена таблица перечня уведомлений по данным Таможни (</w:t>
      </w:r>
      <w:hyperlink w:anchor="bookmark44" w:history="1">
        <w:r w:rsidRPr="002611A2">
          <w:rPr>
            <w:rStyle w:val="Hyperlink6"/>
          </w:rPr>
          <w:t>Рисунок 37</w:t>
        </w:r>
      </w:hyperlink>
      <w:r>
        <w:rPr>
          <w:rStyle w:val="Hyperlink6"/>
        </w:rPr>
        <w:t xml:space="preserve">). </w:t>
      </w:r>
      <w:r>
        <w:rPr>
          <w:rStyle w:val="Hyperlink6"/>
        </w:rPr>
        <w:t>Уведомление по данным Таможни формируется у организации за отчетный квартал в том случае, если организацией не был своевременно представлен отчет или представленный отчет содержит неполные данные за отчетный квартал согласно данным Таможни.</w:t>
      </w:r>
    </w:p>
    <w:p w:rsidR="006210FB" w:rsidRDefault="006210FB">
      <w:pPr>
        <w:pStyle w:val="a"/>
        <w:jc w:val="both"/>
        <w:rPr>
          <w:rStyle w:val="Hyperlink4"/>
          <w:sz w:val="26"/>
          <w:szCs w:val="26"/>
        </w:rPr>
      </w:pP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23916" cy="2663825"/>
            <wp:effectExtent l="0" t="0" r="0" b="0"/>
            <wp:docPr id="1073741887" name="officeArt object" descr="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7" name="62" descr="6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23916" cy="26638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07" w:name="_Ref56859479"/>
      <w:r>
        <w:rPr>
          <w:rStyle w:val="Hyperlink6"/>
          <w:rFonts w:eastAsia="Arial Unicode MS" w:cs="Arial Unicode MS"/>
        </w:rPr>
        <w:t>Р</w:t>
      </w:r>
      <w:bookmarkStart w:id="108" w:name="_Ref56859474"/>
      <w:bookmarkEnd w:id="107"/>
      <w:r>
        <w:rPr>
          <w:rStyle w:val="Hyperlink6"/>
          <w:rFonts w:eastAsia="Arial Unicode MS" w:cs="Arial Unicode MS"/>
        </w:rPr>
        <w:t>исунок 37 –</w:t>
      </w:r>
      <w:r>
        <w:rPr>
          <w:rStyle w:val="Hyperlink6"/>
          <w:rFonts w:eastAsia="Arial Unicode MS" w:cs="Arial Unicode MS"/>
        </w:rPr>
        <w:t xml:space="preserve"> Страница полученных уведомлени</w:t>
      </w:r>
      <w:bookmarkEnd w:id="108"/>
      <w:r>
        <w:rPr>
          <w:rStyle w:val="Hyperlink6"/>
          <w:rFonts w:eastAsia="Arial Unicode MS" w:cs="Arial Unicode MS"/>
        </w:rPr>
        <w:t>й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Для каждого уведомления отображена следующая информация:</w:t>
      </w:r>
    </w:p>
    <w:p w:rsidR="006210FB" w:rsidRDefault="00B23261" w:rsidP="00B23261">
      <w:pPr>
        <w:pStyle w:val="ListParagraph"/>
        <w:numPr>
          <w:ilvl w:val="0"/>
          <w:numId w:val="31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Дата получения – отображает даты, времени получения уведомления.</w:t>
      </w:r>
    </w:p>
    <w:p w:rsidR="006210FB" w:rsidRDefault="00B23261" w:rsidP="00B23261">
      <w:pPr>
        <w:pStyle w:val="ListParagraph"/>
        <w:numPr>
          <w:ilvl w:val="0"/>
          <w:numId w:val="31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Период – отображает квартал и год данных по таможне.</w:t>
      </w:r>
    </w:p>
    <w:p w:rsidR="006210FB" w:rsidRDefault="00B23261" w:rsidP="00B23261">
      <w:pPr>
        <w:pStyle w:val="ListParagraph"/>
        <w:numPr>
          <w:ilvl w:val="0"/>
          <w:numId w:val="31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Тип – отображает тип полученного уведомления.</w:t>
      </w:r>
    </w:p>
    <w:p w:rsidR="006210FB" w:rsidRDefault="00B23261" w:rsidP="00B23261">
      <w:pPr>
        <w:pStyle w:val="ListParagraph"/>
        <w:numPr>
          <w:ilvl w:val="0"/>
          <w:numId w:val="31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lastRenderedPageBreak/>
        <w:t>Ст</w:t>
      </w:r>
      <w:r>
        <w:rPr>
          <w:rStyle w:val="Hyperlink4"/>
          <w:rFonts w:ascii="Times New Roman" w:hAnsi="Times New Roman"/>
          <w:sz w:val="26"/>
          <w:szCs w:val="26"/>
        </w:rPr>
        <w:t>атус обработки – отображает статус подачи уведомления (первичное или уточненное).</w:t>
      </w:r>
    </w:p>
    <w:p w:rsidR="006210FB" w:rsidRDefault="00B23261" w:rsidP="00B23261">
      <w:pPr>
        <w:pStyle w:val="ListParagraph"/>
        <w:numPr>
          <w:ilvl w:val="0"/>
          <w:numId w:val="31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Управление – содержит кнопку открытия страницы редактирования уведомления по данным Таможни.</w:t>
      </w:r>
    </w:p>
    <w:p w:rsidR="006210FB" w:rsidRDefault="00B23261">
      <w:pPr>
        <w:pStyle w:val="a"/>
        <w:ind w:firstLine="709"/>
        <w:jc w:val="both"/>
        <w:rPr>
          <w:rStyle w:val="Hyperlink6"/>
        </w:rPr>
      </w:pPr>
      <w:r>
        <w:rPr>
          <w:rStyle w:val="Hyperlink6"/>
        </w:rPr>
        <w:t>Для открытия уведомления необходимо нажать на кнопку «Открыть» в столбце «Управле</w:t>
      </w:r>
      <w:r>
        <w:rPr>
          <w:rStyle w:val="Hyperlink6"/>
        </w:rPr>
        <w:t>ния» (</w:t>
      </w:r>
      <w:hyperlink w:anchor="bookmark45" w:history="1">
        <w:r w:rsidRPr="002611A2">
          <w:rPr>
            <w:rStyle w:val="Hyperlink6"/>
          </w:rPr>
          <w:t>Рисунок 38</w:t>
        </w:r>
      </w:hyperlink>
      <w:r>
        <w:rPr>
          <w:rStyle w:val="Hyperlink6"/>
        </w:rPr>
        <w:t>). По нажатию кнопки «Открыть» отображается страница редактирования уведомления (</w:t>
      </w:r>
      <w:hyperlink w:anchor="bookmark46" w:history="1">
        <w:r>
          <w:rPr>
            <w:rStyle w:val="Hyperlink6"/>
            <w:lang w:val="en-US"/>
          </w:rPr>
          <w:t>Рисунок 39</w:t>
        </w:r>
      </w:hyperlink>
      <w:r>
        <w:rPr>
          <w:rStyle w:val="Hyperlink6"/>
        </w:rPr>
        <w:t>).</w:t>
      </w:r>
    </w:p>
    <w:p w:rsidR="006210FB" w:rsidRDefault="00B23261">
      <w:pPr>
        <w:pStyle w:val="a"/>
        <w:jc w:val="both"/>
        <w:rPr>
          <w:rStyle w:val="Hyperlink6"/>
        </w:rPr>
      </w:pPr>
      <w:r>
        <w:rPr>
          <w:rStyle w:val="Hyperlink6"/>
          <w:noProof/>
          <w:lang w:val="en-US" w:eastAsia="en-US"/>
        </w:rPr>
        <w:drawing>
          <wp:inline distT="0" distB="0" distL="0" distR="0">
            <wp:extent cx="5923915" cy="1153160"/>
            <wp:effectExtent l="0" t="0" r="0" b="0"/>
            <wp:docPr id="1073741888" name="officeArt object" descr="Screenshot_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8" name="Screenshot_53" descr="Screenshot_53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23915" cy="11531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09" w:name="_Ref56860694"/>
      <w:r>
        <w:rPr>
          <w:rStyle w:val="Hyperlink6"/>
          <w:rFonts w:eastAsia="Arial Unicode MS" w:cs="Arial Unicode MS"/>
        </w:rPr>
        <w:t xml:space="preserve">Рисунок </w:t>
      </w:r>
      <w:bookmarkEnd w:id="109"/>
      <w:r>
        <w:rPr>
          <w:rStyle w:val="Hyperlink6"/>
          <w:rFonts w:eastAsia="Arial Unicode MS" w:cs="Arial Unicode MS"/>
        </w:rPr>
        <w:t>38 – Кнопка «Открыть» уведомления</w:t>
      </w:r>
    </w:p>
    <w:p w:rsidR="006210FB" w:rsidRDefault="006210FB">
      <w:pPr>
        <w:pStyle w:val="a"/>
        <w:jc w:val="left"/>
        <w:rPr>
          <w:rStyle w:val="Hyperlink4"/>
          <w:sz w:val="26"/>
          <w:szCs w:val="26"/>
        </w:rPr>
      </w:pPr>
    </w:p>
    <w:p w:rsidR="006210FB" w:rsidRDefault="006210FB">
      <w:pPr>
        <w:pStyle w:val="a"/>
        <w:jc w:val="left"/>
        <w:rPr>
          <w:rStyle w:val="Hyperlink4"/>
          <w:sz w:val="26"/>
          <w:szCs w:val="26"/>
        </w:rPr>
      </w:pP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drawing>
          <wp:inline distT="0" distB="0" distL="0" distR="0">
            <wp:extent cx="5931535" cy="1778140"/>
            <wp:effectExtent l="0" t="0" r="0" b="0"/>
            <wp:docPr id="1073741889" name="officeArt object" descr="Рисунок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9" name="Рисунок 37" descr="Рисунок 37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17781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10" w:name="_Ref56864575"/>
      <w:r>
        <w:rPr>
          <w:rStyle w:val="Hyperlink6"/>
          <w:rFonts w:eastAsia="Arial Unicode MS" w:cs="Arial Unicode MS"/>
        </w:rPr>
        <w:t xml:space="preserve">Рисунок </w:t>
      </w:r>
      <w:bookmarkEnd w:id="110"/>
      <w:r>
        <w:rPr>
          <w:rStyle w:val="Hyperlink6"/>
          <w:rFonts w:eastAsia="Arial Unicode MS" w:cs="Arial Unicode MS"/>
        </w:rPr>
        <w:t xml:space="preserve">39 – Страница редактирования </w:t>
      </w:r>
      <w:r>
        <w:rPr>
          <w:rStyle w:val="Hyperlink6"/>
          <w:rFonts w:eastAsia="Arial Unicode MS" w:cs="Arial Unicode MS"/>
        </w:rPr>
        <w:t>уведомления</w:t>
      </w:r>
    </w:p>
    <w:p w:rsidR="006210FB" w:rsidRDefault="00B23261">
      <w:pPr>
        <w:pStyle w:val="a"/>
        <w:ind w:firstLine="432"/>
        <w:jc w:val="both"/>
        <w:rPr>
          <w:rStyle w:val="Hyperlink6"/>
        </w:rPr>
      </w:pPr>
      <w:r>
        <w:rPr>
          <w:rStyle w:val="Hyperlink6"/>
        </w:rPr>
        <w:t>На странице редактирования уведомления отображается перечень товаров и (или) упаковки, по которым Плательщику необходимо отчитаться.</w:t>
      </w:r>
    </w:p>
    <w:p w:rsidR="006210FB" w:rsidRDefault="00B23261">
      <w:pPr>
        <w:pStyle w:val="a"/>
        <w:jc w:val="both"/>
        <w:rPr>
          <w:rStyle w:val="Hyperlink6"/>
        </w:rPr>
      </w:pPr>
      <w:r>
        <w:rPr>
          <w:rStyle w:val="Hyperlink6"/>
          <w:noProof/>
          <w:lang w:val="en-US" w:eastAsia="en-US"/>
        </w:rPr>
        <mc:AlternateContent>
          <mc:Choice Requires="wps">
            <w:drawing>
              <wp:anchor distT="91438" distB="91438" distL="91438" distR="91438" simplePos="0" relativeHeight="251662336" behindDoc="0" locked="0" layoutInCell="1" allowOverlap="1">
                <wp:simplePos x="0" y="0"/>
                <wp:positionH relativeFrom="page">
                  <wp:posOffset>1126488</wp:posOffset>
                </wp:positionH>
                <wp:positionV relativeFrom="line">
                  <wp:posOffset>351789</wp:posOffset>
                </wp:positionV>
                <wp:extent cx="5982972" cy="1432085"/>
                <wp:effectExtent l="0" t="0" r="0" b="0"/>
                <wp:wrapTopAndBottom distT="91438" distB="91438"/>
                <wp:docPr id="1073741890" name="officeArt object" descr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1432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 xml:space="preserve">Для товаров, размер ставки которых выражен в процентах, доступна возможность указать только причину, </w:t>
                            </w:r>
                            <w:r>
                              <w:rPr>
                                <w:rStyle w:val="Hyperlink0"/>
                              </w:rPr>
                              <w:t>по которой отсутствует обязанности (выбор предоставляется из перечня причин отсутствия обязанности).</w:t>
                            </w:r>
                            <w:r>
                              <w:rPr>
                                <w:rStyle w:val="Hyperlink0"/>
                              </w:rPr>
                              <w:br/>
                              <w:t>Для товаров ставка, которая выражена в рублях – будет также доступно поле для ввода данных по количеству (масса тонн) по товару.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alt="Надпись 40" style="position:absolute;left:0;text-align:left;margin-left:88.7pt;margin-top:27.7pt;width:471.1pt;height:112.75pt;z-index:251662336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 xml:space="preserve">Для товаров, размер ставки которых выражен в процентах, доступна возможность указать только причину, </w:t>
                      </w:r>
                      <w:r>
                        <w:rPr>
                          <w:rStyle w:val="Hyperlink0"/>
                        </w:rPr>
                        <w:t>по которой отсутствует обязанности (выбор предоставляется из перечня причин отсутствия обязанности).</w:t>
                      </w:r>
                      <w:r>
                        <w:rPr>
                          <w:rStyle w:val="Hyperlink0"/>
                        </w:rPr>
                        <w:br/>
                        <w:t>Для товаров ставка, которая выражена в рублях – будет также доступно поле для ввода данных по количеству (масса тонн) по товару.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6210FB" w:rsidRDefault="006210FB">
      <w:pPr>
        <w:pStyle w:val="a"/>
        <w:jc w:val="both"/>
        <w:rPr>
          <w:rStyle w:val="Hyperlink4"/>
          <w:sz w:val="26"/>
          <w:szCs w:val="26"/>
        </w:rPr>
      </w:pPr>
    </w:p>
    <w:p w:rsidR="006210FB" w:rsidRDefault="00B23261">
      <w:pPr>
        <w:pStyle w:val="a"/>
        <w:ind w:firstLine="432"/>
        <w:jc w:val="both"/>
        <w:rPr>
          <w:rStyle w:val="Hyperlink6"/>
        </w:rPr>
      </w:pPr>
      <w:r>
        <w:rPr>
          <w:rStyle w:val="Hyperlink6"/>
        </w:rPr>
        <w:t xml:space="preserve">Чтобы добавить «Причина </w:t>
      </w:r>
      <w:r>
        <w:rPr>
          <w:rStyle w:val="Hyperlink6"/>
        </w:rPr>
        <w:t xml:space="preserve">отсутствия обязанности» по товарам и (или) упаковки нажмите на кнопку «Выбрать причину отсутствия обязанности» в строке с товаром и (или) упаковки. Тогда будет добавлено поле для выбора значения из перечня </w:t>
      </w:r>
      <w:r>
        <w:rPr>
          <w:rStyle w:val="Hyperlink6"/>
        </w:rPr>
        <w:lastRenderedPageBreak/>
        <w:t>причин отсутствия обязанности (</w:t>
      </w:r>
      <w:hyperlink w:anchor="bookmark47" w:history="1">
        <w:r w:rsidRPr="002611A2">
          <w:rPr>
            <w:rStyle w:val="Hyperlink6"/>
          </w:rPr>
          <w:t>Рисунок 40</w:t>
        </w:r>
      </w:hyperlink>
      <w:r>
        <w:rPr>
          <w:rStyle w:val="Hyperlink6"/>
        </w:rPr>
        <w:t>). Чтобы удалить причину отсутствия обязанности товара или упаковки нажмите на кнопку удаления «</w:t>
      </w:r>
      <w:r>
        <w:rPr>
          <w:rStyle w:val="Hyperlink6"/>
          <w:noProof/>
          <w:lang w:val="en-US" w:eastAsia="en-US"/>
        </w:rPr>
        <w:drawing>
          <wp:inline distT="0" distB="0" distL="0" distR="0">
            <wp:extent cx="200025" cy="180975"/>
            <wp:effectExtent l="0" t="0" r="0" b="0"/>
            <wp:docPr id="1073741891" name="officeArt object" descr="Рисунок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1" name="Рисунок 69" descr="Рисунок 69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6"/>
        </w:rPr>
        <w:t>» в строке.</w:t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drawing>
          <wp:inline distT="0" distB="0" distL="0" distR="0">
            <wp:extent cx="5931535" cy="1844675"/>
            <wp:effectExtent l="0" t="0" r="0" b="0"/>
            <wp:docPr id="1073741892" name="officeArt object" descr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2" name="2" descr="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1844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11" w:name="_Ref56864900"/>
      <w:r>
        <w:rPr>
          <w:rStyle w:val="Hyperlink6"/>
          <w:rFonts w:eastAsia="Arial Unicode MS" w:cs="Arial Unicode MS"/>
        </w:rPr>
        <w:t xml:space="preserve">Рисунок </w:t>
      </w:r>
      <w:bookmarkEnd w:id="111"/>
      <w:r>
        <w:rPr>
          <w:rStyle w:val="Hyperlink6"/>
          <w:rFonts w:eastAsia="Arial Unicode MS" w:cs="Arial Unicode MS"/>
        </w:rPr>
        <w:t>40 – Выбор причина отсутствия обязанности в уведомлении</w:t>
      </w:r>
    </w:p>
    <w:p w:rsidR="006210FB" w:rsidRDefault="006210FB">
      <w:pPr>
        <w:pStyle w:val="a"/>
        <w:rPr>
          <w:rStyle w:val="Hyperlink4"/>
          <w:sz w:val="26"/>
          <w:szCs w:val="26"/>
        </w:rPr>
      </w:pP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drawing>
          <wp:inline distT="0" distB="0" distL="0" distR="0">
            <wp:extent cx="5931535" cy="1454787"/>
            <wp:effectExtent l="0" t="0" r="0" b="0"/>
            <wp:docPr id="1073741893" name="officeArt object" descr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3" name="3" descr="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14547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12" w:name="_Ref56866018"/>
      <w:r>
        <w:rPr>
          <w:rStyle w:val="Hyperlink6"/>
          <w:rFonts w:eastAsia="Arial Unicode MS" w:cs="Arial Unicode MS"/>
        </w:rPr>
        <w:t xml:space="preserve">Рисунок </w:t>
      </w:r>
      <w:bookmarkEnd w:id="112"/>
      <w:r>
        <w:rPr>
          <w:rStyle w:val="Hyperlink6"/>
          <w:rFonts w:eastAsia="Arial Unicode MS" w:cs="Arial Unicode MS"/>
        </w:rPr>
        <w:t>41 – Поле ввода веса для товара</w:t>
      </w:r>
    </w:p>
    <w:p w:rsidR="006210FB" w:rsidRDefault="00B23261">
      <w:pPr>
        <w:pStyle w:val="a"/>
        <w:jc w:val="left"/>
        <w:rPr>
          <w:rStyle w:val="Hyperlink6"/>
        </w:rPr>
      </w:pPr>
      <w:r>
        <w:rPr>
          <w:rStyle w:val="Hyperlink6"/>
          <w:noProof/>
          <w:lang w:val="en-US" w:eastAsia="en-US"/>
        </w:rPr>
        <mc:AlternateContent>
          <mc:Choice Requires="wps">
            <w:drawing>
              <wp:anchor distT="91438" distB="91438" distL="91438" distR="91438" simplePos="0" relativeHeight="251663360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426719</wp:posOffset>
                </wp:positionV>
                <wp:extent cx="5982971" cy="875613"/>
                <wp:effectExtent l="0" t="0" r="0" b="0"/>
                <wp:wrapTopAndBottom distT="91438" distB="91438"/>
                <wp:docPr id="1073741894" name="officeArt object" descr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1" cy="87561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Для ото</w:t>
                            </w:r>
                            <w:r>
                              <w:rPr>
                                <w:rStyle w:val="Hyperlink0"/>
                              </w:rPr>
                              <w:t xml:space="preserve">бражения или скрытия информации о товаре в уведомлении, используется кнопка «Подробнее» </w:t>
                            </w:r>
                            <w:r>
                              <w:rPr>
                                <w:rStyle w:val="None"/>
                                <w:noProof/>
                                <w:color w:val="00A789"/>
                                <w:sz w:val="26"/>
                                <w:szCs w:val="26"/>
                                <w:u w:color="00A789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294005" cy="254635"/>
                                  <wp:effectExtent l="0" t="0" r="0" b="0"/>
                                  <wp:docPr id="57505820" name="Рисунок 5750582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95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5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005" cy="254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Style w:val="Hyperlink0"/>
                              </w:rPr>
                              <w:t>, находящая рядом с кодом ТН ВЭД (</w:t>
                            </w:r>
                            <w:hyperlink w:anchor="bookmark48" w:history="1">
                              <w:r>
                                <w:rPr>
                                  <w:rStyle w:val="Hyperlink0"/>
                                </w:rPr>
                                <w:t>Рисунок 84</w:t>
                              </w:r>
                            </w:hyperlink>
                            <w:r>
                              <w:rPr>
                                <w:rStyle w:val="Hyperlink0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alt="Надпись 41" style="position:absolute;margin-left:88.65pt;margin-top:33.6pt;width:471.1pt;height:68.95pt;z-index:251663360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Для ото</w:t>
                      </w:r>
                      <w:r>
                        <w:rPr>
                          <w:rStyle w:val="Hyperlink0"/>
                        </w:rPr>
                        <w:t xml:space="preserve">бражения или скрытия информации о товаре в уведомлении, используется кнопка «Подробнее» </w:t>
                      </w:r>
                      <w:r>
                        <w:rPr>
                          <w:rStyle w:val="None"/>
                          <w:noProof/>
                          <w:color w:val="00A789"/>
                          <w:sz w:val="26"/>
                          <w:szCs w:val="26"/>
                          <w:u w:color="00A789"/>
                          <w:lang w:val="en-US" w:eastAsia="en-US"/>
                        </w:rPr>
                        <w:drawing>
                          <wp:inline distT="0" distB="0" distL="0" distR="0">
                            <wp:extent cx="294005" cy="254635"/>
                            <wp:effectExtent l="0" t="0" r="0" b="0"/>
                            <wp:docPr id="57505820" name="Рисунок 5750582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95" name="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5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005" cy="254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Style w:val="Hyperlink0"/>
                        </w:rPr>
                        <w:t>, находящая рядом с кодом ТН ВЭД (</w:t>
                      </w:r>
                      <w:hyperlink w:anchor="bookmark48" w:history="1">
                        <w:r>
                          <w:rPr>
                            <w:rStyle w:val="Hyperlink0"/>
                          </w:rPr>
                          <w:t>Рисунок 84</w:t>
                        </w:r>
                      </w:hyperlink>
                      <w:r>
                        <w:rPr>
                          <w:rStyle w:val="Hyperlink0"/>
                        </w:rPr>
                        <w:t>).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6210FB" w:rsidRDefault="006210FB">
      <w:pPr>
        <w:pStyle w:val="a"/>
        <w:jc w:val="left"/>
        <w:rPr>
          <w:rStyle w:val="Hyperlink4"/>
          <w:sz w:val="26"/>
          <w:szCs w:val="26"/>
        </w:rPr>
      </w:pPr>
    </w:p>
    <w:p w:rsidR="006210FB" w:rsidRDefault="00B23261">
      <w:pPr>
        <w:pStyle w:val="Caption"/>
        <w:spacing w:line="288" w:lineRule="auto"/>
        <w:jc w:val="center"/>
        <w:rPr>
          <w:rStyle w:val="Hyperlink2"/>
          <w:rFonts w:eastAsia="Calibri"/>
        </w:rPr>
      </w:pPr>
      <w:r>
        <w:rPr>
          <w:rStyle w:val="Hyperlink2"/>
          <w:rFonts w:eastAsia="Calibri"/>
          <w:noProof/>
          <w:lang w:val="en-US" w:eastAsia="en-US"/>
        </w:rPr>
        <w:drawing>
          <wp:inline distT="0" distB="0" distL="0" distR="0">
            <wp:extent cx="5939791" cy="2210437"/>
            <wp:effectExtent l="0" t="0" r="0" b="0"/>
            <wp:docPr id="1073741896" name="officeArt object" descr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6" name="4" descr="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1" cy="22104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13" w:name="_Ref57017686"/>
      <w:r>
        <w:rPr>
          <w:rStyle w:val="Hyperlink6"/>
          <w:rFonts w:eastAsia="Arial Unicode MS" w:cs="Arial Unicode MS"/>
        </w:rPr>
        <w:t xml:space="preserve">Рисунок </w:t>
      </w:r>
      <w:bookmarkEnd w:id="113"/>
      <w:r>
        <w:rPr>
          <w:rStyle w:val="Hyperlink6"/>
          <w:rFonts w:eastAsia="Arial Unicode MS" w:cs="Arial Unicode MS"/>
        </w:rPr>
        <w:t>42 – Информация по товару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lastRenderedPageBreak/>
        <w:t>Для товаров, размер ставки которых выражен в рублях,</w:t>
      </w:r>
      <w:r>
        <w:rPr>
          <w:rStyle w:val="Hyperlink1"/>
          <w:rFonts w:eastAsia="Arial Unicode MS"/>
        </w:rPr>
        <w:t xml:space="preserve"> отображено рассчитанное количество «вес нетто» (графа «Масса нетто по данным Таможни\Статистики, тонн» уведомления), количество, за которое Плательщик отчитался в последнем принятом отчете за период (графа «Заявленная масса в отчете, тонн» уведомления), а</w:t>
      </w:r>
      <w:r>
        <w:rPr>
          <w:rStyle w:val="Hyperlink1"/>
          <w:rFonts w:eastAsia="Arial Unicode MS"/>
        </w:rPr>
        <w:t xml:space="preserve"> также количество, за которое необходимо отчитаться (графа «Осталось отчитаться, тонн»). Чтобы добавить причину отсутствия обязанности по товару с размером ставки в рублях необходимо нажать на кнопку «Выбрать причину отсутствия обязанности» в строке с това</w:t>
      </w:r>
      <w:r>
        <w:rPr>
          <w:rStyle w:val="Hyperlink1"/>
          <w:rFonts w:eastAsia="Arial Unicode MS"/>
        </w:rPr>
        <w:t>ром. Будет добавлены поля для выбора значения из перечня и поле для указания веса по товару (в тоннах) (</w:t>
      </w:r>
      <w:hyperlink w:anchor="bookmark49" w:history="1">
        <w:r w:rsidRPr="002611A2">
          <w:rPr>
            <w:rStyle w:val="Hyperlink1"/>
            <w:rFonts w:eastAsia="Arial Unicode MS"/>
          </w:rPr>
          <w:t>Рисунок 41</w:t>
        </w:r>
      </w:hyperlink>
      <w:r>
        <w:rPr>
          <w:rStyle w:val="Hyperlink1"/>
          <w:rFonts w:eastAsia="Arial Unicode MS"/>
        </w:rPr>
        <w:t>). После добавления информации, осуществляться перерасчет значения, по которому необходимо отчитаться.</w:t>
      </w:r>
    </w:p>
    <w:p w:rsidR="006210FB" w:rsidRDefault="00B23261">
      <w:pPr>
        <w:pStyle w:val="a"/>
        <w:ind w:firstLine="708"/>
        <w:jc w:val="both"/>
        <w:rPr>
          <w:rStyle w:val="Hyperlink6"/>
        </w:rPr>
      </w:pPr>
      <w:r>
        <w:rPr>
          <w:rStyle w:val="Hyperlink6"/>
        </w:rPr>
        <w:t>Для отмен</w:t>
      </w:r>
      <w:r>
        <w:rPr>
          <w:rStyle w:val="Hyperlink6"/>
        </w:rPr>
        <w:t>ы редактирования уведомления и возвращения к таблице необходимо нажать «Назад».</w:t>
      </w:r>
    </w:p>
    <w:p w:rsidR="006210FB" w:rsidRDefault="00B23261">
      <w:pPr>
        <w:pStyle w:val="a"/>
        <w:ind w:firstLine="432"/>
        <w:jc w:val="both"/>
        <w:rPr>
          <w:rStyle w:val="Hyperlink6"/>
        </w:rPr>
      </w:pPr>
      <w:r>
        <w:rPr>
          <w:rStyle w:val="Hyperlink6"/>
        </w:rPr>
        <w:t>Для сохранения данных на форме предусмотрена кнопка «Сохранить» (</w:t>
      </w:r>
      <w:hyperlink w:anchor="bookmark50" w:history="1">
        <w:r w:rsidRPr="002611A2">
          <w:rPr>
            <w:rStyle w:val="Hyperlink6"/>
          </w:rPr>
          <w:t>Рисунок 43</w:t>
        </w:r>
      </w:hyperlink>
      <w:r>
        <w:rPr>
          <w:rStyle w:val="Hyperlink6"/>
        </w:rPr>
        <w:t>). По нажатию на кнопку отображается сообщение о сохранении черновика и</w:t>
      </w:r>
      <w:r>
        <w:rPr>
          <w:rStyle w:val="Hyperlink6"/>
        </w:rPr>
        <w:t xml:space="preserve"> необходимости формирования и подписи документа для отправки данных Оператору. Сохраненные, но не подписанные уведомления доступны для редактирования и в таблице им соответствует статус «Черновик».</w:t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drawing>
          <wp:inline distT="0" distB="0" distL="0" distR="0">
            <wp:extent cx="5936489" cy="1772979"/>
            <wp:effectExtent l="0" t="0" r="0" b="0"/>
            <wp:docPr id="1073741897" name="officeArt object" descr="Рисунок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7" name="Рисунок 43" descr="Рисунок 4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36489" cy="17729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14" w:name="_Ref56880822"/>
      <w:r>
        <w:rPr>
          <w:rStyle w:val="Hyperlink6"/>
          <w:rFonts w:eastAsia="Arial Unicode MS" w:cs="Arial Unicode MS"/>
        </w:rPr>
        <w:t xml:space="preserve">Рисунок </w:t>
      </w:r>
      <w:bookmarkEnd w:id="114"/>
      <w:r>
        <w:rPr>
          <w:rStyle w:val="Hyperlink6"/>
          <w:rFonts w:eastAsia="Arial Unicode MS" w:cs="Arial Unicode MS"/>
        </w:rPr>
        <w:t>43 – Кнопки управления уведомления</w:t>
      </w:r>
    </w:p>
    <w:p w:rsidR="006210FB" w:rsidRDefault="00B23261">
      <w:pPr>
        <w:pStyle w:val="a"/>
        <w:ind w:firstLine="708"/>
        <w:jc w:val="both"/>
        <w:rPr>
          <w:rStyle w:val="Hyperlink6"/>
        </w:rPr>
      </w:pPr>
      <w:r>
        <w:rPr>
          <w:rStyle w:val="Hyperlink6"/>
        </w:rPr>
        <w:t>Для подписани</w:t>
      </w:r>
      <w:r>
        <w:rPr>
          <w:rStyle w:val="Hyperlink6"/>
        </w:rPr>
        <w:t>я уведомления предусмотрена кнопка «Подписать». По нажатию на кнопку открывается страница подписи уведомления по данным таможни (</w:t>
      </w:r>
      <w:hyperlink w:anchor="bookmark51" w:history="1">
        <w:r w:rsidRPr="002611A2">
          <w:rPr>
            <w:rStyle w:val="Hyperlink6"/>
          </w:rPr>
          <w:t>Рисунок 44</w:t>
        </w:r>
      </w:hyperlink>
      <w:r>
        <w:rPr>
          <w:rStyle w:val="Hyperlink6"/>
        </w:rPr>
        <w:t>). На странице отображается форма уведомления в виде документа для подписания.</w:t>
      </w:r>
    </w:p>
    <w:p w:rsidR="006210FB" w:rsidRDefault="00B23261">
      <w:pPr>
        <w:pStyle w:val="a"/>
        <w:jc w:val="both"/>
        <w:rPr>
          <w:rStyle w:val="Hyperlink6"/>
        </w:rPr>
      </w:pPr>
      <w:r>
        <w:rPr>
          <w:rStyle w:val="Hyperlink6"/>
          <w:noProof/>
          <w:lang w:val="en-US" w:eastAsia="en-US"/>
        </w:rPr>
        <mc:AlternateContent>
          <mc:Choice Requires="wps">
            <w:drawing>
              <wp:anchor distT="91438" distB="91438" distL="91438" distR="91438" simplePos="0" relativeHeight="251673600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316203</wp:posOffset>
                </wp:positionV>
                <wp:extent cx="5982972" cy="1432085"/>
                <wp:effectExtent l="0" t="0" r="0" b="0"/>
                <wp:wrapTopAndBottom distT="91438" distB="91438"/>
                <wp:docPr id="1073741898" name="officeArt object" descr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1432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</w:t>
                            </w: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!</w:t>
                            </w:r>
                          </w:p>
                          <w:p w:rsidR="006210FB" w:rsidRDefault="00B23261">
                            <w:pPr>
                              <w:spacing w:after="0"/>
                              <w:jc w:val="center"/>
                              <w:rPr>
                                <w:rStyle w:val="Hyperlink0"/>
                              </w:rPr>
                            </w:pPr>
                            <w:r>
                              <w:rPr>
                                <w:rStyle w:val="Hyperlink0"/>
                              </w:rPr>
                              <w:t>Если в уведомлении проставить не все причины по отсутствию обязанности, Система сформирует предупреждение. Для принудительного подписания уведомления нажмите кнопку «Продолжить».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 xml:space="preserve">Такая ситуация возникает, если одна позиция попадает под «Причину </w:t>
                            </w:r>
                            <w:r>
                              <w:rPr>
                                <w:rStyle w:val="Hyperlink0"/>
                              </w:rPr>
                              <w:t>отсутствия обязанности», а вторую позицию нужно добавить в отчет.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Надпись 41" style="position:absolute;left:0;text-align:left;margin-left:88.65pt;margin-top:24.9pt;width:471.1pt;height:112.75pt;z-index:251673600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</w:t>
                      </w: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!</w:t>
                      </w:r>
                    </w:p>
                    <w:p w:rsidR="006210FB" w:rsidRDefault="00B23261">
                      <w:pPr>
                        <w:spacing w:after="0"/>
                        <w:jc w:val="center"/>
                        <w:rPr>
                          <w:rStyle w:val="Hyperlink0"/>
                        </w:rPr>
                      </w:pPr>
                      <w:r>
                        <w:rPr>
                          <w:rStyle w:val="Hyperlink0"/>
                        </w:rPr>
                        <w:t>Если в уведомлении проставить не все причины по отсутствию обязанности, Система сформирует предупреждение. Для принудительного подписания уведомления нажмите кнопку «Продолжить».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 xml:space="preserve">Такая ситуация возникает, если одна позиция попадает под «Причину </w:t>
                      </w:r>
                      <w:r>
                        <w:rPr>
                          <w:rStyle w:val="Hyperlink0"/>
                        </w:rPr>
                        <w:t>отсутствия обязанности», а вторую позицию нужно добавить в отчет.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6210FB" w:rsidRDefault="006210FB">
      <w:pPr>
        <w:pStyle w:val="a"/>
        <w:jc w:val="both"/>
        <w:rPr>
          <w:rStyle w:val="Hyperlink4"/>
          <w:sz w:val="26"/>
          <w:szCs w:val="26"/>
        </w:rPr>
      </w:pP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drawing>
          <wp:inline distT="0" distB="0" distL="0" distR="0">
            <wp:extent cx="4452621" cy="3053080"/>
            <wp:effectExtent l="0" t="0" r="0" b="0"/>
            <wp:docPr id="1073741899" name="officeArt object" descr="Screenshot_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9" name="Screenshot_57" descr="Screenshot_5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452621" cy="30530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15" w:name="_Ref56868859"/>
      <w:r>
        <w:rPr>
          <w:rStyle w:val="Hyperlink6"/>
          <w:rFonts w:eastAsia="Arial Unicode MS" w:cs="Arial Unicode MS"/>
        </w:rPr>
        <w:t xml:space="preserve">Рисунок </w:t>
      </w:r>
      <w:bookmarkEnd w:id="115"/>
      <w:r>
        <w:rPr>
          <w:rStyle w:val="Hyperlink6"/>
          <w:rFonts w:eastAsia="Arial Unicode MS" w:cs="Arial Unicode MS"/>
        </w:rPr>
        <w:t>44 – Страница подписи уведомления по данным таможни</w:t>
      </w:r>
    </w:p>
    <w:p w:rsidR="006210FB" w:rsidRDefault="00B23261">
      <w:pPr>
        <w:pStyle w:val="a"/>
        <w:ind w:firstLine="708"/>
        <w:jc w:val="both"/>
        <w:rPr>
          <w:rStyle w:val="Hyperlink6"/>
        </w:rPr>
      </w:pPr>
      <w:r>
        <w:rPr>
          <w:rStyle w:val="Hyperlink6"/>
        </w:rPr>
        <w:t>Для подтверждения подписание необходимо нажать кнопку «Подписать», выберите сертификат на нажмите кнопку «Подписать и отправит</w:t>
      </w:r>
      <w:r>
        <w:rPr>
          <w:rStyle w:val="Hyperlink6"/>
        </w:rPr>
        <w:t>ь». Подписанные уведомления недоступны для редактирования и в таблице им соответствует статус «Подписан». Статус закрытия уведомления появляется после его подписания и отображает состояния закрытия вопроса по отчетности за период.</w:t>
      </w:r>
    </w:p>
    <w:p w:rsidR="006210FB" w:rsidRDefault="00B23261">
      <w:pPr>
        <w:pStyle w:val="a"/>
        <w:ind w:firstLine="708"/>
        <w:jc w:val="both"/>
        <w:rPr>
          <w:rStyle w:val="Hyperlink6"/>
        </w:rPr>
      </w:pPr>
      <w:r>
        <w:rPr>
          <w:rStyle w:val="Hyperlink6"/>
        </w:rPr>
        <w:t>Статус закрытия «Частично</w:t>
      </w:r>
      <w:r>
        <w:rPr>
          <w:rStyle w:val="Hyperlink6"/>
        </w:rPr>
        <w:t xml:space="preserve"> закрыто» обозначает, что информация по какой-либо группе товара или упаковке в уведомлении не отмечена наличием причины отсутствия обязанности, и отчет за период не подан или не содержит полной информации по товару или упаковки. Статус закрытия «Полностью</w:t>
      </w:r>
      <w:r>
        <w:rPr>
          <w:rStyle w:val="Hyperlink6"/>
        </w:rPr>
        <w:t xml:space="preserve"> закрыто» обозначает закрытие вопроса о необходимости отчитаться по периоду.</w:t>
      </w:r>
    </w:p>
    <w:p w:rsidR="006210FB" w:rsidRDefault="00B23261">
      <w:pPr>
        <w:pStyle w:val="a"/>
        <w:ind w:firstLine="708"/>
        <w:jc w:val="both"/>
        <w:rPr>
          <w:rStyle w:val="Hyperlink6"/>
        </w:rPr>
      </w:pPr>
      <w:r>
        <w:rPr>
          <w:rStyle w:val="Hyperlink6"/>
        </w:rPr>
        <w:t>Система формирует первичные и уточнённые уведомления Плательщику. Первичное уведомление формируется исходя из неполных данных в отчёте Плательщика или полностью отсутствия отчёта.</w:t>
      </w:r>
      <w:r>
        <w:rPr>
          <w:rStyle w:val="Hyperlink6"/>
        </w:rPr>
        <w:t xml:space="preserve"> Уточнённое уведомление формируется из последнего принятого в Системе отчета за период уведомления и (или) совокупность всех подписанных уведомлений за аналогичный период (подписанный организациями или сохраненные Операторами – учитывается наличие причины </w:t>
      </w:r>
      <w:r>
        <w:rPr>
          <w:rStyle w:val="Hyperlink6"/>
        </w:rPr>
        <w:t>отсутствия обязанности и объемы по ним) (</w:t>
      </w:r>
      <w:hyperlink w:anchor="bookmark52" w:history="1">
        <w:r w:rsidRPr="002611A2">
          <w:rPr>
            <w:rStyle w:val="Hyperlink6"/>
          </w:rPr>
          <w:t>Рисунок 45</w:t>
        </w:r>
      </w:hyperlink>
      <w:r>
        <w:rPr>
          <w:rStyle w:val="Hyperlink6"/>
        </w:rPr>
        <w:t>).</w:t>
      </w:r>
    </w:p>
    <w:p w:rsidR="006210FB" w:rsidRDefault="006210FB">
      <w:pPr>
        <w:pStyle w:val="a"/>
        <w:jc w:val="both"/>
        <w:rPr>
          <w:rStyle w:val="Hyperlink4"/>
          <w:sz w:val="26"/>
          <w:szCs w:val="26"/>
        </w:rPr>
      </w:pPr>
    </w:p>
    <w:p w:rsidR="006210FB" w:rsidRDefault="006210FB">
      <w:pPr>
        <w:pStyle w:val="a"/>
        <w:jc w:val="both"/>
        <w:rPr>
          <w:rStyle w:val="Hyperlink4"/>
          <w:sz w:val="26"/>
          <w:szCs w:val="26"/>
        </w:rPr>
      </w:pPr>
    </w:p>
    <w:p w:rsidR="006210FB" w:rsidRDefault="00B23261">
      <w:pPr>
        <w:pStyle w:val="a"/>
        <w:jc w:val="both"/>
        <w:rPr>
          <w:rStyle w:val="Hyperlink6"/>
        </w:rPr>
      </w:pPr>
      <w:r>
        <w:rPr>
          <w:rStyle w:val="Hyperlink6"/>
          <w:noProof/>
          <w:lang w:val="en-US" w:eastAsia="en-US"/>
        </w:rPr>
        <w:lastRenderedPageBreak/>
        <w:drawing>
          <wp:inline distT="0" distB="0" distL="0" distR="0">
            <wp:extent cx="5940425" cy="1414145"/>
            <wp:effectExtent l="0" t="0" r="0" b="0"/>
            <wp:docPr id="1073741900" name="officeArt object" descr="Рисунок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0" name="Рисунок 278" descr="Рисунок 27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41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16" w:name="_Ref60676557"/>
      <w:r>
        <w:rPr>
          <w:rStyle w:val="Hyperlink6"/>
          <w:rFonts w:eastAsia="Arial Unicode MS" w:cs="Arial Unicode MS"/>
        </w:rPr>
        <w:t xml:space="preserve">Рисунок </w:t>
      </w:r>
      <w:bookmarkEnd w:id="116"/>
      <w:r>
        <w:rPr>
          <w:rStyle w:val="Hyperlink6"/>
          <w:rFonts w:eastAsia="Arial Unicode MS" w:cs="Arial Unicode MS"/>
        </w:rPr>
        <w:t>45 – Уточненное уведомление</w:t>
      </w:r>
    </w:p>
    <w:p w:rsidR="006210FB" w:rsidRDefault="00B23261">
      <w:pPr>
        <w:pStyle w:val="a"/>
        <w:ind w:firstLine="709"/>
        <w:jc w:val="both"/>
        <w:rPr>
          <w:rStyle w:val="Hyperlink6"/>
        </w:rPr>
      </w:pPr>
      <w:r>
        <w:rPr>
          <w:rStyle w:val="Hyperlink6"/>
        </w:rPr>
        <w:t xml:space="preserve">В утонённом уведомлении добавляется графа «Данные из подписанных уведомлений». Рядом с данными из подписанных уведомлений расположена кнопка </w:t>
      </w:r>
      <w:r>
        <w:rPr>
          <w:rStyle w:val="Hyperlink6"/>
          <w:noProof/>
          <w:lang w:val="en-US" w:eastAsia="en-US"/>
        </w:rPr>
        <w:drawing>
          <wp:inline distT="0" distB="0" distL="0" distR="0">
            <wp:extent cx="266700" cy="257175"/>
            <wp:effectExtent l="0" t="0" r="0" b="0"/>
            <wp:docPr id="1073741901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1" name="Image" descr="Image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6"/>
        </w:rPr>
        <w:t>, нажав на неё отобразится окно со следующими сведениями (</w:t>
      </w:r>
      <w:hyperlink w:anchor="bookmark53" w:history="1">
        <w:r w:rsidRPr="002611A2">
          <w:rPr>
            <w:rStyle w:val="Hyperlink6"/>
          </w:rPr>
          <w:t>Рисунок 46</w:t>
        </w:r>
      </w:hyperlink>
      <w:r>
        <w:rPr>
          <w:rStyle w:val="Hyperlink6"/>
        </w:rPr>
        <w:t>).</w:t>
      </w:r>
    </w:p>
    <w:p w:rsidR="006210FB" w:rsidRDefault="00B23261" w:rsidP="00B23261">
      <w:pPr>
        <w:pStyle w:val="a"/>
        <w:numPr>
          <w:ilvl w:val="0"/>
          <w:numId w:val="33"/>
        </w:numPr>
        <w:jc w:val="left"/>
        <w:rPr>
          <w:sz w:val="26"/>
          <w:szCs w:val="26"/>
        </w:rPr>
      </w:pPr>
      <w:r>
        <w:rPr>
          <w:rStyle w:val="Hyperlink4"/>
          <w:sz w:val="26"/>
          <w:szCs w:val="26"/>
        </w:rPr>
        <w:t>дата получени</w:t>
      </w:r>
      <w:r>
        <w:rPr>
          <w:rStyle w:val="Hyperlink4"/>
          <w:sz w:val="26"/>
          <w:szCs w:val="26"/>
        </w:rPr>
        <w:t>я уведомления;</w:t>
      </w:r>
    </w:p>
    <w:p w:rsidR="006210FB" w:rsidRDefault="00B23261" w:rsidP="00B23261">
      <w:pPr>
        <w:pStyle w:val="a"/>
        <w:numPr>
          <w:ilvl w:val="0"/>
          <w:numId w:val="33"/>
        </w:numPr>
        <w:jc w:val="left"/>
        <w:rPr>
          <w:sz w:val="26"/>
          <w:szCs w:val="26"/>
        </w:rPr>
      </w:pPr>
      <w:r>
        <w:rPr>
          <w:rStyle w:val="Hyperlink4"/>
          <w:sz w:val="26"/>
          <w:szCs w:val="26"/>
        </w:rPr>
        <w:t>масса;</w:t>
      </w:r>
    </w:p>
    <w:p w:rsidR="006210FB" w:rsidRDefault="00B23261" w:rsidP="00B23261">
      <w:pPr>
        <w:pStyle w:val="a"/>
        <w:numPr>
          <w:ilvl w:val="0"/>
          <w:numId w:val="33"/>
        </w:numPr>
        <w:jc w:val="left"/>
        <w:rPr>
          <w:sz w:val="26"/>
          <w:szCs w:val="26"/>
        </w:rPr>
      </w:pPr>
      <w:r>
        <w:rPr>
          <w:rStyle w:val="Hyperlink4"/>
          <w:sz w:val="26"/>
          <w:szCs w:val="26"/>
        </w:rPr>
        <w:t>указанная причина отсутствия обязанности.</w:t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drawing>
          <wp:inline distT="0" distB="0" distL="0" distR="0">
            <wp:extent cx="3494405" cy="1629412"/>
            <wp:effectExtent l="0" t="0" r="0" b="0"/>
            <wp:docPr id="1073741902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2" name="Image" descr="Image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16294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17" w:name="_Ref60676570"/>
      <w:r>
        <w:rPr>
          <w:rStyle w:val="Hyperlink6"/>
          <w:rFonts w:eastAsia="Arial Unicode MS" w:cs="Arial Unicode MS"/>
        </w:rPr>
        <w:t xml:space="preserve">Рисунок </w:t>
      </w:r>
      <w:bookmarkEnd w:id="117"/>
      <w:r>
        <w:rPr>
          <w:rStyle w:val="Hyperlink6"/>
          <w:rFonts w:eastAsia="Arial Unicode MS" w:cs="Arial Unicode MS"/>
        </w:rPr>
        <w:t>46 – Данные из подписанных уведомлений</w:t>
      </w:r>
    </w:p>
    <w:p w:rsidR="006210FB" w:rsidRDefault="00B23261">
      <w:pPr>
        <w:pStyle w:val="a"/>
        <w:ind w:firstLine="432"/>
        <w:jc w:val="both"/>
        <w:rPr>
          <w:rStyle w:val="Hyperlink6"/>
        </w:rPr>
      </w:pPr>
      <w:r>
        <w:rPr>
          <w:rStyle w:val="Hyperlink6"/>
        </w:rPr>
        <w:t>Подписанные уведомления так же отображаются на странице «Документы» меню «Организация» и доступны для просмотра и скачивания.</w:t>
      </w:r>
    </w:p>
    <w:p w:rsidR="006210FB" w:rsidRDefault="00B23261" w:rsidP="00B23261">
      <w:pPr>
        <w:pStyle w:val="Heading2"/>
        <w:keepNext w:val="0"/>
        <w:keepLines w:val="0"/>
        <w:numPr>
          <w:ilvl w:val="1"/>
          <w:numId w:val="42"/>
        </w:numPr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18" w:name="_Toc15"/>
      <w:bookmarkStart w:id="119" w:name="_Toc134100824"/>
      <w:bookmarkStart w:id="120" w:name="_Toc134100936"/>
      <w:r>
        <w:rPr>
          <w:rStyle w:val="None"/>
          <w:rFonts w:ascii="Times New Roman" w:hAnsi="Times New Roman"/>
          <w:color w:val="000000"/>
          <w:u w:color="000000"/>
        </w:rPr>
        <w:t>Меню «Акты сверки</w:t>
      </w:r>
      <w:r>
        <w:rPr>
          <w:rStyle w:val="None"/>
          <w:rFonts w:ascii="Times New Roman" w:hAnsi="Times New Roman"/>
          <w:color w:val="000000"/>
          <w:u w:color="000000"/>
        </w:rPr>
        <w:t>/Расчет пеней (%)»</w:t>
      </w:r>
      <w:bookmarkEnd w:id="118"/>
      <w:bookmarkEnd w:id="119"/>
      <w:bookmarkEnd w:id="120"/>
    </w:p>
    <w:p w:rsidR="006210FB" w:rsidRDefault="00B23261" w:rsidP="00B23261">
      <w:pPr>
        <w:pStyle w:val="Heading2"/>
        <w:keepNext w:val="0"/>
        <w:keepLines w:val="0"/>
        <w:numPr>
          <w:ilvl w:val="2"/>
          <w:numId w:val="43"/>
        </w:numPr>
        <w:tabs>
          <w:tab w:val="left" w:pos="567"/>
        </w:tabs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21" w:name="_Toc16"/>
      <w:bookmarkStart w:id="122" w:name="_Toc134100825"/>
      <w:bookmarkStart w:id="123" w:name="_Toc134100937"/>
      <w:r>
        <w:rPr>
          <w:rStyle w:val="None"/>
          <w:rFonts w:ascii="Times New Roman" w:hAnsi="Times New Roman"/>
          <w:color w:val="000000"/>
          <w:u w:color="000000"/>
        </w:rPr>
        <w:t>Акты сверки/ Расчет пеней (%)</w:t>
      </w:r>
      <w:bookmarkEnd w:id="121"/>
      <w:bookmarkEnd w:id="122"/>
      <w:bookmarkEnd w:id="123"/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Акты сверки/ Расчет пеней (%) – это меню в которой расположены все документы с бухгалтерскими проводками, первичные учетные документы, на основании которых сделаны эти проводки, обобщающие информацию по счет</w:t>
      </w:r>
      <w:r>
        <w:rPr>
          <w:rStyle w:val="Hyperlink1"/>
          <w:rFonts w:eastAsia="Arial Unicode MS"/>
        </w:rPr>
        <w:t>ам и операциям (</w:t>
      </w:r>
      <w:hyperlink w:anchor="bookmark54" w:history="1">
        <w:r w:rsidRPr="002611A2">
          <w:rPr>
            <w:rStyle w:val="Hyperlink1"/>
            <w:rFonts w:eastAsia="Arial Unicode MS"/>
          </w:rPr>
          <w:t>Рисунок 47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В меню «Акты сверки/ Расчет пеней (%)» будут размещаться все документы, </w:t>
      </w:r>
      <w:r>
        <w:rPr>
          <w:rStyle w:val="Hyperlink1"/>
          <w:rFonts w:eastAsia="Arial Unicode MS"/>
        </w:rPr>
        <w:br/>
        <w:t>сформированные специалистами для организации, такие как:</w:t>
      </w:r>
    </w:p>
    <w:p w:rsidR="006210FB" w:rsidRDefault="00B23261" w:rsidP="00B23261">
      <w:pPr>
        <w:pStyle w:val="ListParagraph"/>
        <w:numPr>
          <w:ilvl w:val="0"/>
          <w:numId w:val="35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 xml:space="preserve">Акт сверки расчетов – документ, в котором отражено состояние расчетов за </w:t>
      </w:r>
      <w:r>
        <w:rPr>
          <w:rStyle w:val="Hyperlink4"/>
          <w:rFonts w:ascii="Times New Roman" w:hAnsi="Times New Roman"/>
          <w:sz w:val="26"/>
          <w:szCs w:val="26"/>
        </w:rPr>
        <w:br/>
        <w:t>определенный период времени между двумя контрагентами;</w:t>
      </w:r>
    </w:p>
    <w:p w:rsidR="006210FB" w:rsidRDefault="00B23261" w:rsidP="00B23261">
      <w:pPr>
        <w:pStyle w:val="ListParagraph"/>
        <w:numPr>
          <w:ilvl w:val="0"/>
          <w:numId w:val="35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Таблица расчета задолженности;</w:t>
      </w:r>
    </w:p>
    <w:p w:rsidR="006210FB" w:rsidRDefault="00B23261" w:rsidP="00B23261">
      <w:pPr>
        <w:pStyle w:val="ListParagraph"/>
        <w:numPr>
          <w:ilvl w:val="0"/>
          <w:numId w:val="35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Претензионное письмо – это документ, который одна из сторон направляет своему контрагенту в случ</w:t>
      </w:r>
      <w:r>
        <w:rPr>
          <w:rStyle w:val="Hyperlink4"/>
          <w:rFonts w:ascii="Times New Roman" w:hAnsi="Times New Roman"/>
          <w:sz w:val="26"/>
          <w:szCs w:val="26"/>
        </w:rPr>
        <w:t xml:space="preserve">ае невыполнения им взятых на себя обязательств или </w:t>
      </w:r>
      <w:r>
        <w:rPr>
          <w:rStyle w:val="Hyperlink4"/>
          <w:rFonts w:ascii="Times New Roman" w:hAnsi="Times New Roman"/>
          <w:sz w:val="26"/>
          <w:szCs w:val="26"/>
        </w:rPr>
        <w:lastRenderedPageBreak/>
        <w:t xml:space="preserve">попытки </w:t>
      </w:r>
      <w:r>
        <w:rPr>
          <w:rStyle w:val="Hyperlink4"/>
          <w:rFonts w:ascii="Times New Roman" w:hAnsi="Times New Roman"/>
          <w:sz w:val="26"/>
          <w:szCs w:val="26"/>
        </w:rPr>
        <w:br/>
        <w:t>изменить условия ранее заключенного договора в одностороннем порядке.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825024" cy="1955800"/>
            <wp:effectExtent l="0" t="0" r="0" b="0"/>
            <wp:docPr id="1073741903" name="officeArt object" descr="Рисунок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3" name="Рисунок 45" descr="Рисунок 45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825024" cy="195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24" w:name="_Ref56873054"/>
      <w:r>
        <w:rPr>
          <w:rStyle w:val="Hyperlink6"/>
          <w:rFonts w:eastAsia="Arial Unicode MS" w:cs="Arial Unicode MS"/>
        </w:rPr>
        <w:t xml:space="preserve">Рисунок </w:t>
      </w:r>
      <w:bookmarkEnd w:id="124"/>
      <w:r>
        <w:rPr>
          <w:rStyle w:val="Hyperlink6"/>
          <w:rFonts w:eastAsia="Arial Unicode MS" w:cs="Arial Unicode MS"/>
        </w:rPr>
        <w:t>47 – Меню «Акты сверки/ Расчет пеней (%)»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Оповещение о получении банковских документов будет отображено в меню </w:t>
      </w:r>
      <w:r>
        <w:rPr>
          <w:rStyle w:val="Hyperlink1"/>
          <w:rFonts w:eastAsia="Arial Unicode MS"/>
        </w:rPr>
        <w:br/>
      </w:r>
      <w:r>
        <w:rPr>
          <w:rStyle w:val="Hyperlink1"/>
          <w:rFonts w:eastAsia="Arial Unicode MS"/>
        </w:rPr>
        <w:t>«Входящее сообщение» (</w:t>
      </w:r>
      <w:hyperlink w:anchor="bookmark55" w:history="1">
        <w:r>
          <w:rPr>
            <w:rStyle w:val="Hyperlink1"/>
            <w:rFonts w:eastAsia="Arial Unicode MS"/>
            <w:lang w:val="en-US"/>
          </w:rPr>
          <w:t>Рисунок 48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39791" cy="2226312"/>
            <wp:effectExtent l="0" t="0" r="0" b="0"/>
            <wp:docPr id="1073741904" name="officeArt object" descr="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4" name="71" descr="7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1" cy="22263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25" w:name="_Ref56873475"/>
      <w:r>
        <w:rPr>
          <w:rStyle w:val="Hyperlink6"/>
          <w:rFonts w:eastAsia="Arial Unicode MS" w:cs="Arial Unicode MS"/>
        </w:rPr>
        <w:t xml:space="preserve">Рисунок </w:t>
      </w:r>
      <w:bookmarkEnd w:id="125"/>
      <w:r>
        <w:rPr>
          <w:rStyle w:val="Hyperlink6"/>
          <w:rFonts w:eastAsia="Arial Unicode MS" w:cs="Arial Unicode MS"/>
        </w:rPr>
        <w:t>48 – Оповещение о входящих сообщений</w:t>
      </w:r>
    </w:p>
    <w:p w:rsidR="006210FB" w:rsidRDefault="00B23261">
      <w:pPr>
        <w:pStyle w:val="a"/>
        <w:ind w:firstLine="709"/>
        <w:jc w:val="both"/>
        <w:rPr>
          <w:rStyle w:val="Hyperlink6"/>
        </w:rPr>
      </w:pPr>
      <w:r>
        <w:rPr>
          <w:rStyle w:val="Hyperlink6"/>
        </w:rPr>
        <w:t xml:space="preserve">Чтобы открыть и ознакомиться с уведомлением о поступившем банковским </w:t>
      </w:r>
      <w:r>
        <w:rPr>
          <w:rStyle w:val="Hyperlink6"/>
        </w:rPr>
        <w:br/>
        <w:t>документов, необходимо нажать на кнопку «Перейти» (</w:t>
      </w:r>
      <w:hyperlink w:anchor="bookmark56" w:history="1">
        <w:r w:rsidRPr="002611A2">
          <w:rPr>
            <w:rStyle w:val="Hyperlink6"/>
          </w:rPr>
          <w:t>Рисунок 48</w:t>
        </w:r>
      </w:hyperlink>
      <w:r>
        <w:rPr>
          <w:rStyle w:val="Hyperlink6"/>
        </w:rPr>
        <w:t>), Система откроет меню «Акты сверки/ Расчет пеней (%)» (</w:t>
      </w:r>
      <w:hyperlink w:anchor="bookmark57" w:history="1">
        <w:r w:rsidRPr="002611A2">
          <w:rPr>
            <w:rStyle w:val="Hyperlink6"/>
          </w:rPr>
          <w:t>Рисунок 47</w:t>
        </w:r>
      </w:hyperlink>
      <w:r>
        <w:rPr>
          <w:rStyle w:val="Hyperlink6"/>
        </w:rPr>
        <w:t>), где можно ознакомится с банковскими документами.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На странице «Акты сверки/ Расчет пеней (%)» отображается таблица с данными: </w:t>
      </w:r>
    </w:p>
    <w:p w:rsidR="006210FB" w:rsidRDefault="00B23261" w:rsidP="00B23261">
      <w:pPr>
        <w:pStyle w:val="ListParagraph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 xml:space="preserve">Наименование </w:t>
      </w:r>
      <w:r>
        <w:rPr>
          <w:rStyle w:val="Hyperlink4"/>
          <w:rFonts w:ascii="Times New Roman" w:hAnsi="Times New Roman"/>
          <w:sz w:val="26"/>
          <w:szCs w:val="26"/>
        </w:rPr>
        <w:t>– наименование банковского документа.</w:t>
      </w:r>
    </w:p>
    <w:p w:rsidR="006210FB" w:rsidRDefault="00B23261" w:rsidP="00B23261">
      <w:pPr>
        <w:pStyle w:val="ListParagraph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Дата отправления – дата формирования и отправка документа организации.</w:t>
      </w:r>
    </w:p>
    <w:p w:rsidR="006210FB" w:rsidRDefault="00B23261" w:rsidP="00B23261">
      <w:pPr>
        <w:pStyle w:val="ListParagraph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Статус.</w:t>
      </w:r>
    </w:p>
    <w:p w:rsidR="006210FB" w:rsidRDefault="00B23261" w:rsidP="00B23261">
      <w:pPr>
        <w:pStyle w:val="ListParagraph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>Сообщение – информация для Плательщика от специалистов Оператора.</w:t>
      </w:r>
    </w:p>
    <w:p w:rsidR="006210FB" w:rsidRDefault="00B23261" w:rsidP="00B23261">
      <w:pPr>
        <w:pStyle w:val="ListParagraph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Hyperlink4"/>
          <w:rFonts w:ascii="Times New Roman" w:hAnsi="Times New Roman"/>
          <w:sz w:val="26"/>
          <w:szCs w:val="26"/>
        </w:rPr>
        <w:t xml:space="preserve">Управление – в этом столбце расположены кнопки, позволяющие работать </w:t>
      </w:r>
      <w:r>
        <w:rPr>
          <w:rStyle w:val="Hyperlink4"/>
          <w:rFonts w:ascii="Times New Roman" w:hAnsi="Times New Roman"/>
          <w:sz w:val="26"/>
          <w:szCs w:val="26"/>
        </w:rPr>
        <w:br/>
        <w:t>с д</w:t>
      </w:r>
      <w:r>
        <w:rPr>
          <w:rStyle w:val="Hyperlink4"/>
          <w:rFonts w:ascii="Times New Roman" w:hAnsi="Times New Roman"/>
          <w:sz w:val="26"/>
          <w:szCs w:val="26"/>
        </w:rPr>
        <w:t>окументами: открыть «</w:t>
      </w:r>
      <w:r>
        <w:rPr>
          <w:rStyle w:val="Hyperlink4"/>
          <w:rFonts w:ascii="Times New Roman" w:eastAsia="Times New Roman" w:hAnsi="Times New Roman" w:cs="Times New Roman"/>
          <w:noProof/>
          <w:sz w:val="26"/>
          <w:szCs w:val="26"/>
          <w:lang w:val="en-US" w:eastAsia="en-US"/>
        </w:rPr>
        <w:drawing>
          <wp:inline distT="0" distB="0" distL="0" distR="0">
            <wp:extent cx="303566" cy="281354"/>
            <wp:effectExtent l="0" t="0" r="0" b="0"/>
            <wp:docPr id="1073741905" name="officeArt object" descr="Рисунок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5" name="Рисунок 57" descr="Рисунок 5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3566" cy="2813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4"/>
          <w:rFonts w:ascii="Times New Roman" w:hAnsi="Times New Roman"/>
          <w:sz w:val="26"/>
          <w:szCs w:val="26"/>
        </w:rPr>
        <w:t>» – открывает документ для ознакомления; скачать «</w:t>
      </w:r>
      <w:r>
        <w:rPr>
          <w:rStyle w:val="Hyperlink4"/>
          <w:rFonts w:ascii="Times New Roman" w:eastAsia="Times New Roman" w:hAnsi="Times New Roman" w:cs="Times New Roman"/>
          <w:noProof/>
          <w:sz w:val="26"/>
          <w:szCs w:val="26"/>
          <w:lang w:val="en-US" w:eastAsia="en-US"/>
        </w:rPr>
        <w:drawing>
          <wp:inline distT="0" distB="0" distL="0" distR="0">
            <wp:extent cx="198783" cy="252302"/>
            <wp:effectExtent l="0" t="0" r="0" b="0"/>
            <wp:docPr id="1073741906" name="officeArt object" descr="Рисунок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6" name="Рисунок 58" descr="Рисунок 58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98783" cy="2523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4"/>
          <w:rFonts w:ascii="Times New Roman" w:hAnsi="Times New Roman"/>
          <w:sz w:val="26"/>
          <w:szCs w:val="26"/>
        </w:rPr>
        <w:t>» – позволяет скачать документ на компьютер; согласиться «</w:t>
      </w:r>
      <w:r>
        <w:rPr>
          <w:rStyle w:val="Hyperlink4"/>
          <w:rFonts w:ascii="Times New Roman" w:eastAsia="Times New Roman" w:hAnsi="Times New Roman" w:cs="Times New Roman"/>
          <w:noProof/>
          <w:sz w:val="26"/>
          <w:szCs w:val="26"/>
          <w:lang w:val="en-US" w:eastAsia="en-US"/>
        </w:rPr>
        <w:drawing>
          <wp:inline distT="0" distB="0" distL="0" distR="0">
            <wp:extent cx="218485" cy="200650"/>
            <wp:effectExtent l="0" t="0" r="0" b="0"/>
            <wp:docPr id="1073741907" name="officeArt object" descr="Рисунок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7" name="Рисунок 59" descr="Рисунок 59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18485" cy="200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4"/>
          <w:rFonts w:ascii="Times New Roman" w:hAnsi="Times New Roman"/>
          <w:sz w:val="26"/>
          <w:szCs w:val="26"/>
        </w:rPr>
        <w:t xml:space="preserve">» и отклонить </w:t>
      </w:r>
      <w:r>
        <w:rPr>
          <w:rStyle w:val="Hyperlink4"/>
          <w:rFonts w:ascii="Times New Roman" w:hAnsi="Times New Roman"/>
          <w:sz w:val="26"/>
          <w:szCs w:val="26"/>
        </w:rPr>
        <w:lastRenderedPageBreak/>
        <w:t>«</w:t>
      </w:r>
      <w:r>
        <w:rPr>
          <w:rStyle w:val="Hyperlink4"/>
          <w:rFonts w:ascii="Times New Roman" w:eastAsia="Times New Roman" w:hAnsi="Times New Roman" w:cs="Times New Roman"/>
          <w:noProof/>
          <w:sz w:val="26"/>
          <w:szCs w:val="26"/>
          <w:lang w:val="en-US" w:eastAsia="en-US"/>
        </w:rPr>
        <w:drawing>
          <wp:inline distT="0" distB="0" distL="0" distR="0">
            <wp:extent cx="218440" cy="196852"/>
            <wp:effectExtent l="0" t="0" r="0" b="0"/>
            <wp:docPr id="1073741908" name="officeArt object" descr="Рисунок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8" name="Рисунок 60" descr="Рисунок 60"/>
                    <pic:cNvPicPr>
                      <a:picLocks noChangeAspect="1"/>
                    </pic:cNvPicPr>
                  </pic:nvPicPr>
                  <pic:blipFill>
                    <a:blip r:embed="rId69"/>
                    <a:srcRect l="1" r="11225"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1968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4"/>
          <w:rFonts w:ascii="Times New Roman" w:hAnsi="Times New Roman"/>
          <w:sz w:val="26"/>
          <w:szCs w:val="26"/>
        </w:rPr>
        <w:t>» – позволяет согласиться или оспорить поступивший документ, написав обоснования к нему.</w:t>
      </w:r>
    </w:p>
    <w:p w:rsidR="006210FB" w:rsidRDefault="00B23261">
      <w:pPr>
        <w:pStyle w:val="ListParagraph"/>
        <w:spacing w:after="0" w:line="288" w:lineRule="auto"/>
        <w:ind w:left="0"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После получения </w:t>
      </w:r>
      <w:r>
        <w:rPr>
          <w:rStyle w:val="Hyperlink1"/>
          <w:rFonts w:eastAsia="Arial Unicode MS"/>
        </w:rPr>
        <w:t>«Акт сверки расчетов» или «Таблицы расчетов задолженности», в меню «Акты сверки/расчет пеней (%)», в столбце статус будет отображаться «Ожидает получения», а в столбце управления только кнопки открыть «</w:t>
      </w: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303566" cy="281354"/>
            <wp:effectExtent l="0" t="0" r="0" b="0"/>
            <wp:docPr id="1073741909" name="officeArt object" descr="Рисунок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9" name="Рисунок 256" descr="Рисунок 25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3566" cy="2813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1"/>
          <w:rFonts w:eastAsia="Arial Unicode MS"/>
        </w:rPr>
        <w:t>» и скачать «</w:t>
      </w: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198783" cy="252302"/>
            <wp:effectExtent l="0" t="0" r="0" b="0"/>
            <wp:docPr id="1073741910" name="officeArt object" descr="Рисунок 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0" name="Рисунок 269" descr="Рисунок 269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98783" cy="2523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1"/>
          <w:rFonts w:eastAsia="Arial Unicode MS"/>
        </w:rPr>
        <w:t>» (</w:t>
      </w:r>
      <w:hyperlink w:anchor="bookmark58" w:history="1">
        <w:r w:rsidRPr="002611A2">
          <w:rPr>
            <w:rStyle w:val="Hyperlink1"/>
            <w:rFonts w:eastAsia="Arial Unicode MS"/>
          </w:rPr>
          <w:t>Рисуно</w:t>
        </w:r>
        <w:r w:rsidRPr="002611A2">
          <w:rPr>
            <w:rStyle w:val="Hyperlink1"/>
            <w:rFonts w:eastAsia="Arial Unicode MS"/>
          </w:rPr>
          <w:t>к 49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940425" cy="2830830"/>
            <wp:effectExtent l="0" t="0" r="0" b="0"/>
            <wp:docPr id="1073741911" name="officeArt object" descr="Рисунок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1" name="Рисунок 270" descr="Рисунок 27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08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26" w:name="_Ref80263943"/>
      <w:r>
        <w:rPr>
          <w:rStyle w:val="Hyperlink6"/>
          <w:rFonts w:eastAsia="Arial Unicode MS" w:cs="Arial Unicode MS"/>
        </w:rPr>
        <w:t>Рисунок 49</w:t>
      </w:r>
      <w:bookmarkEnd w:id="126"/>
      <w:r>
        <w:rPr>
          <w:rStyle w:val="Hyperlink6"/>
          <w:rFonts w:eastAsia="Arial Unicode MS" w:cs="Arial Unicode MS"/>
        </w:rPr>
        <w:t xml:space="preserve"> – Получение банковских документов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Что бы подписать и согласиться или отклонить банковский документ, нажмите на кнопку открыть «</w:t>
      </w: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303566" cy="281354"/>
            <wp:effectExtent l="0" t="0" r="0" b="0"/>
            <wp:docPr id="1073741912" name="officeArt object" descr="Рисунок 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2" name="Рисунок 279" descr="Рисунок 27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3566" cy="2813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1"/>
          <w:rFonts w:eastAsia="Arial Unicode MS"/>
        </w:rPr>
        <w:t>». Система отобразить банковский документ (акт сверки или таблицу расчетов задолженности), ознакомившись с н</w:t>
      </w:r>
      <w:r>
        <w:rPr>
          <w:rStyle w:val="Hyperlink1"/>
          <w:rFonts w:eastAsia="Arial Unicode MS"/>
        </w:rPr>
        <w:t>им, внизу документа нажмите кнопку «Назад».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После нажатия на кнопку, Система вернет страницу «Акты сверки/расчет пеней (%)» и в таблице банковских документов в столбце управления отобразятся кнопки согласиться «</w:t>
      </w: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218485" cy="200650"/>
            <wp:effectExtent l="0" t="0" r="0" b="0"/>
            <wp:docPr id="1073741913" name="officeArt object" descr="Рисунок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3" name="Рисунок 280" descr="Рисунок 280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18485" cy="200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1"/>
          <w:rFonts w:eastAsia="Arial Unicode MS"/>
        </w:rPr>
        <w:t>» и отклонить «</w:t>
      </w: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218440" cy="196852"/>
            <wp:effectExtent l="0" t="0" r="0" b="0"/>
            <wp:docPr id="1073741914" name="officeArt object" descr="Рисунок 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4" name="Рисунок 281" descr="Рисунок 281"/>
                    <pic:cNvPicPr>
                      <a:picLocks noChangeAspect="1"/>
                    </pic:cNvPicPr>
                  </pic:nvPicPr>
                  <pic:blipFill>
                    <a:blip r:embed="rId69"/>
                    <a:srcRect l="1" r="11225"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1968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1"/>
          <w:rFonts w:eastAsia="Arial Unicode MS"/>
        </w:rPr>
        <w:t>», а статус поменяется на «Н</w:t>
      </w:r>
      <w:r>
        <w:rPr>
          <w:rStyle w:val="Hyperlink1"/>
          <w:rFonts w:eastAsia="Arial Unicode MS"/>
        </w:rPr>
        <w:t>а рассмотрении [</w:t>
      </w:r>
      <w:r>
        <w:rPr>
          <w:rStyle w:val="None"/>
          <w:rFonts w:ascii="Times New Roman" w:hAnsi="Times New Roman"/>
          <w:i/>
          <w:iCs/>
          <w:sz w:val="26"/>
          <w:szCs w:val="26"/>
        </w:rPr>
        <w:t>дата</w:t>
      </w:r>
      <w:r>
        <w:rPr>
          <w:rStyle w:val="Hyperlink1"/>
          <w:rFonts w:eastAsia="Arial Unicode MS"/>
        </w:rPr>
        <w:t>]».</w:t>
      </w:r>
    </w:p>
    <w:p w:rsidR="006210FB" w:rsidRDefault="00B23261">
      <w:pPr>
        <w:pStyle w:val="a"/>
        <w:ind w:firstLine="708"/>
        <w:jc w:val="both"/>
        <w:rPr>
          <w:rStyle w:val="Hyperlink6"/>
        </w:rPr>
      </w:pPr>
      <w:r>
        <w:rPr>
          <w:rStyle w:val="Hyperlink6"/>
        </w:rPr>
        <w:t>Что бы согласится с «Актом сверки расчетов», по нажатию на кнопку согласиться «</w:t>
      </w:r>
      <w:r>
        <w:rPr>
          <w:rStyle w:val="Hyperlink6"/>
          <w:noProof/>
          <w:lang w:val="en-US" w:eastAsia="en-US"/>
        </w:rPr>
        <w:drawing>
          <wp:inline distT="0" distB="0" distL="0" distR="0">
            <wp:extent cx="218485" cy="200650"/>
            <wp:effectExtent l="0" t="0" r="0" b="0"/>
            <wp:docPr id="1073741915" name="officeArt object" descr="Рисунок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5" name="Рисунок 65" descr="Рисунок 6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18485" cy="200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6"/>
        </w:rPr>
        <w:t>» – откроется документ с возможность ознакомиться, подписать его или вывести на печать (</w:t>
      </w:r>
      <w:hyperlink w:anchor="bookmark59" w:history="1">
        <w:r w:rsidRPr="002611A2">
          <w:rPr>
            <w:rStyle w:val="Hyperlink6"/>
          </w:rPr>
          <w:t>Рисунок 50</w:t>
        </w:r>
      </w:hyperlink>
      <w:r>
        <w:rPr>
          <w:rStyle w:val="Hyperlink6"/>
        </w:rPr>
        <w:t>).</w:t>
      </w:r>
    </w:p>
    <w:p w:rsidR="006210FB" w:rsidRDefault="006210FB">
      <w:pPr>
        <w:pStyle w:val="a"/>
        <w:jc w:val="both"/>
        <w:rPr>
          <w:rStyle w:val="Hyperlink4"/>
          <w:sz w:val="26"/>
          <w:szCs w:val="26"/>
        </w:rPr>
      </w:pP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lastRenderedPageBreak/>
        <w:drawing>
          <wp:inline distT="0" distB="0" distL="0" distR="0">
            <wp:extent cx="5939791" cy="3228340"/>
            <wp:effectExtent l="0" t="0" r="0" b="0"/>
            <wp:docPr id="1073741916" name="officeArt object" descr="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6" name="73" descr="7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1" cy="32283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27" w:name="_Ref56874109"/>
      <w:r>
        <w:rPr>
          <w:rStyle w:val="Hyperlink6"/>
          <w:rFonts w:eastAsia="Arial Unicode MS" w:cs="Arial Unicode MS"/>
        </w:rPr>
        <w:t xml:space="preserve">Рисунок </w:t>
      </w:r>
      <w:bookmarkEnd w:id="127"/>
      <w:r>
        <w:rPr>
          <w:rStyle w:val="Hyperlink6"/>
          <w:rFonts w:eastAsia="Arial Unicode MS" w:cs="Arial Unicode MS"/>
        </w:rPr>
        <w:t xml:space="preserve">50 - </w:t>
      </w:r>
      <w:r>
        <w:rPr>
          <w:rStyle w:val="Hyperlink6"/>
          <w:rFonts w:eastAsia="Arial Unicode MS" w:cs="Arial Unicode MS"/>
        </w:rPr>
        <w:t>Подписания «Акта сверки расчетов»</w:t>
      </w: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В случаи несогласия с «Актом сверки расчетов», нажав на кнопку отклонить «</w:t>
      </w: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218440" cy="196852"/>
            <wp:effectExtent l="0" t="0" r="0" b="0"/>
            <wp:docPr id="1073741917" name="officeArt object" descr="Рисунок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7" name="Рисунок 66" descr="Рисунок 66"/>
                    <pic:cNvPicPr>
                      <a:picLocks noChangeAspect="1"/>
                    </pic:cNvPicPr>
                  </pic:nvPicPr>
                  <pic:blipFill>
                    <a:blip r:embed="rId69"/>
                    <a:srcRect l="1" r="11225"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1968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1"/>
          <w:rFonts w:eastAsia="Arial Unicode MS"/>
        </w:rPr>
        <w:t>», откроется документ с возможность написать причины отказа и/или прикрепить файл (</w:t>
      </w:r>
      <w:hyperlink w:anchor="bookmark60" w:history="1">
        <w:r w:rsidRPr="002611A2">
          <w:rPr>
            <w:rStyle w:val="Hyperlink1"/>
            <w:rFonts w:eastAsia="Arial Unicode MS"/>
          </w:rPr>
          <w:t>Рисунок 51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keepNext/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4715125" cy="841212"/>
            <wp:effectExtent l="0" t="0" r="0" b="0"/>
            <wp:docPr id="1073741918" name="officeArt object" descr="Рисунок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8" name="Рисунок 67" descr="Рисунок 67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715125" cy="8412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28" w:name="_Ref19537557"/>
      <w:r>
        <w:rPr>
          <w:rStyle w:val="Hyperlink6"/>
          <w:rFonts w:eastAsia="Arial Unicode MS" w:cs="Arial Unicode MS"/>
        </w:rPr>
        <w:t xml:space="preserve">Рисунок </w:t>
      </w:r>
      <w:bookmarkEnd w:id="128"/>
      <w:r>
        <w:rPr>
          <w:rStyle w:val="Hyperlink6"/>
          <w:rFonts w:eastAsia="Arial Unicode MS" w:cs="Arial Unicode MS"/>
        </w:rPr>
        <w:t>51 – «Причи</w:t>
      </w:r>
      <w:r>
        <w:rPr>
          <w:rStyle w:val="Hyperlink6"/>
          <w:rFonts w:eastAsia="Arial Unicode MS" w:cs="Arial Unicode MS"/>
        </w:rPr>
        <w:t>ны отказа»</w:t>
      </w:r>
    </w:p>
    <w:p w:rsidR="006210FB" w:rsidRDefault="00B23261">
      <w:pPr>
        <w:pStyle w:val="a"/>
        <w:ind w:firstLine="709"/>
        <w:jc w:val="both"/>
        <w:rPr>
          <w:rStyle w:val="Hyperlink6"/>
        </w:rPr>
      </w:pPr>
      <w:r>
        <w:rPr>
          <w:rStyle w:val="Hyperlink6"/>
        </w:rPr>
        <w:t>«Таблица расчета задолженности» имеет аналогичные кнопки, по нажатию на кнопку согласиться «</w:t>
      </w:r>
      <w:r>
        <w:rPr>
          <w:rStyle w:val="Hyperlink6"/>
          <w:noProof/>
          <w:lang w:val="en-US" w:eastAsia="en-US"/>
        </w:rPr>
        <w:drawing>
          <wp:inline distT="0" distB="0" distL="0" distR="0">
            <wp:extent cx="218485" cy="200650"/>
            <wp:effectExtent l="0" t="0" r="0" b="0"/>
            <wp:docPr id="1073741919" name="officeArt object" descr="Рисунок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9" name="Рисунок 68" descr="Рисунок 68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18485" cy="200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6"/>
        </w:rPr>
        <w:t>» – откроется документ с возможность подписать, а по нажатию отклонить «</w:t>
      </w:r>
      <w:r>
        <w:rPr>
          <w:rStyle w:val="Hyperlink6"/>
          <w:noProof/>
          <w:lang w:val="en-US" w:eastAsia="en-US"/>
        </w:rPr>
        <w:drawing>
          <wp:inline distT="0" distB="0" distL="0" distR="0">
            <wp:extent cx="218440" cy="196852"/>
            <wp:effectExtent l="0" t="0" r="0" b="0"/>
            <wp:docPr id="1073741920" name="officeArt object" descr="Рисунок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0" name="Рисунок 71" descr="Рисунок 71"/>
                    <pic:cNvPicPr>
                      <a:picLocks noChangeAspect="1"/>
                    </pic:cNvPicPr>
                  </pic:nvPicPr>
                  <pic:blipFill>
                    <a:blip r:embed="rId69"/>
                    <a:srcRect l="1" r="11225"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1968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6"/>
        </w:rPr>
        <w:t>» – написать обоснование отказа и/или прикрепить файл.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Для «Претензионного пись</w:t>
      </w:r>
      <w:r>
        <w:rPr>
          <w:rStyle w:val="Hyperlink1"/>
          <w:rFonts w:eastAsia="Arial Unicode MS"/>
        </w:rPr>
        <w:t>ма» по нажатию на кнопки согласиться «</w:t>
      </w: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218485" cy="200650"/>
            <wp:effectExtent l="0" t="0" r="0" b="0"/>
            <wp:docPr id="1073741921" name="officeArt object" descr="Рисунок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1" name="Рисунок 61" descr="Рисунок 61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18485" cy="200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1"/>
          <w:rFonts w:eastAsia="Arial Unicode MS"/>
        </w:rPr>
        <w:t xml:space="preserve">» или </w:t>
      </w:r>
      <w:r>
        <w:rPr>
          <w:rStyle w:val="Hyperlink1"/>
          <w:rFonts w:eastAsia="Arial Unicode MS"/>
        </w:rPr>
        <w:br/>
        <w:t>отклонить «</w:t>
      </w: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218440" cy="196852"/>
            <wp:effectExtent l="0" t="0" r="0" b="0"/>
            <wp:docPr id="1073741922" name="officeArt object" descr="Рисунок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2" name="Рисунок 63" descr="Рисунок 63"/>
                    <pic:cNvPicPr>
                      <a:picLocks noChangeAspect="1"/>
                    </pic:cNvPicPr>
                  </pic:nvPicPr>
                  <pic:blipFill>
                    <a:blip r:embed="rId69"/>
                    <a:srcRect l="1" r="11225"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1968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1"/>
          <w:rFonts w:eastAsia="Arial Unicode MS"/>
        </w:rPr>
        <w:t xml:space="preserve">», откроется диалоговое окно, где можно вписать ответ или причину </w:t>
      </w:r>
      <w:r>
        <w:rPr>
          <w:rStyle w:val="Hyperlink1"/>
          <w:rFonts w:eastAsia="Arial Unicode MS"/>
        </w:rPr>
        <w:br/>
        <w:t>несогласия к документу (</w:t>
      </w:r>
      <w:hyperlink w:anchor="bookmark61" w:history="1">
        <w:r w:rsidRPr="002611A2">
          <w:rPr>
            <w:rStyle w:val="Hyperlink1"/>
            <w:rFonts w:eastAsia="Arial Unicode MS"/>
          </w:rPr>
          <w:t>Рисунок 52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lastRenderedPageBreak/>
        <w:drawing>
          <wp:inline distT="0" distB="0" distL="0" distR="0">
            <wp:extent cx="3093087" cy="2106930"/>
            <wp:effectExtent l="0" t="0" r="0" b="0"/>
            <wp:docPr id="1073741923" name="officeArt object" descr="Screenshot_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3" name="Screenshot_61" descr="Screenshot_61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93087" cy="21069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29" w:name="_Ref56873833"/>
      <w:r>
        <w:rPr>
          <w:rStyle w:val="Hyperlink6"/>
          <w:rFonts w:eastAsia="Arial Unicode MS" w:cs="Arial Unicode MS"/>
        </w:rPr>
        <w:t xml:space="preserve">Рисунок </w:t>
      </w:r>
      <w:bookmarkEnd w:id="129"/>
      <w:r>
        <w:rPr>
          <w:rStyle w:val="Hyperlink6"/>
          <w:rFonts w:eastAsia="Arial Unicode MS" w:cs="Arial Unicode MS"/>
        </w:rPr>
        <w:t>52 – Ответ на претензию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В случае если специалисты сфор</w:t>
      </w:r>
      <w:r>
        <w:rPr>
          <w:rStyle w:val="Hyperlink1"/>
          <w:rFonts w:eastAsia="Arial Unicode MS"/>
        </w:rPr>
        <w:t xml:space="preserve">мировали и отправили </w:t>
      </w:r>
      <w:r>
        <w:rPr>
          <w:rStyle w:val="None"/>
          <w:rFonts w:ascii="Times New Roman" w:hAnsi="Times New Roman"/>
          <w:i/>
          <w:iCs/>
          <w:sz w:val="26"/>
          <w:szCs w:val="26"/>
          <w:u w:val="single"/>
        </w:rPr>
        <w:t>комплекс документов</w:t>
      </w:r>
      <w:r>
        <w:rPr>
          <w:rStyle w:val="Hyperlink1"/>
          <w:rFonts w:eastAsia="Arial Unicode MS"/>
        </w:rPr>
        <w:t xml:space="preserve">, а именно «Претензионное письмо», «Акт сверки расчётов», «Таблица расчётов </w:t>
      </w:r>
      <w:r>
        <w:rPr>
          <w:rStyle w:val="Hyperlink1"/>
          <w:rFonts w:eastAsia="Arial Unicode MS"/>
        </w:rPr>
        <w:br/>
        <w:t xml:space="preserve">задолженности», то навигационные кнопки отображаются рядом с «Претензионным </w:t>
      </w:r>
      <w:r>
        <w:rPr>
          <w:rStyle w:val="Hyperlink1"/>
          <w:rFonts w:eastAsia="Arial Unicode MS"/>
        </w:rPr>
        <w:br/>
        <w:t>письмом» (</w:t>
      </w:r>
      <w:hyperlink w:anchor="bookmark62" w:history="1">
        <w:r w:rsidRPr="002611A2">
          <w:rPr>
            <w:rStyle w:val="Hyperlink1"/>
            <w:rFonts w:eastAsia="Arial Unicode MS"/>
          </w:rPr>
          <w:t>Рисунок 53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805800" cy="906145"/>
            <wp:effectExtent l="0" t="0" r="0" b="0"/>
            <wp:docPr id="1073741924" name="officeArt object" descr="Рисунок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4" name="Рисунок 49" descr="Рисунок 49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805800" cy="9061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30" w:name="_Ref56874468"/>
      <w:r>
        <w:rPr>
          <w:rStyle w:val="Hyperlink6"/>
          <w:rFonts w:eastAsia="Arial Unicode MS" w:cs="Arial Unicode MS"/>
        </w:rPr>
        <w:t>Рисунок</w:t>
      </w:r>
      <w:r>
        <w:rPr>
          <w:rStyle w:val="Hyperlink6"/>
          <w:rFonts w:eastAsia="Arial Unicode MS" w:cs="Arial Unicode MS"/>
        </w:rPr>
        <w:t xml:space="preserve"> </w:t>
      </w:r>
      <w:bookmarkEnd w:id="130"/>
      <w:r>
        <w:rPr>
          <w:rStyle w:val="Hyperlink6"/>
          <w:rFonts w:eastAsia="Arial Unicode MS" w:cs="Arial Unicode MS"/>
        </w:rPr>
        <w:t>53</w:t>
      </w:r>
      <w:bookmarkStart w:id="131" w:name="_Ref19721218"/>
      <w:r>
        <w:rPr>
          <w:rStyle w:val="Hyperlink6"/>
          <w:rFonts w:eastAsia="Arial Unicode MS" w:cs="Arial Unicode MS"/>
        </w:rPr>
        <w:t xml:space="preserve"> – </w:t>
      </w:r>
      <w:bookmarkEnd w:id="131"/>
      <w:r>
        <w:rPr>
          <w:rStyle w:val="Hyperlink6"/>
          <w:rFonts w:eastAsia="Arial Unicode MS" w:cs="Arial Unicode MS"/>
        </w:rPr>
        <w:t>Претензионное письмо</w:t>
      </w:r>
    </w:p>
    <w:p w:rsidR="006210FB" w:rsidRDefault="00B23261">
      <w:pPr>
        <w:pStyle w:val="a"/>
        <w:jc w:val="left"/>
        <w:rPr>
          <w:rStyle w:val="Hyperlink6"/>
        </w:rPr>
      </w:pPr>
      <w:r>
        <w:rPr>
          <w:rStyle w:val="Hyperlink6"/>
          <w:noProof/>
          <w:lang w:val="en-US" w:eastAsia="en-US"/>
        </w:rPr>
        <mc:AlternateContent>
          <mc:Choice Requires="wps">
            <w:drawing>
              <wp:anchor distT="91438" distB="91438" distL="91438" distR="91438" simplePos="0" relativeHeight="251674624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368300</wp:posOffset>
                </wp:positionV>
                <wp:extent cx="5982972" cy="1869546"/>
                <wp:effectExtent l="0" t="0" r="0" b="0"/>
                <wp:wrapTopAndBottom distT="91438" distB="91438"/>
                <wp:docPr id="1073741925" name="officeArt object" descr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18695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 xml:space="preserve">Для того что бы открыть и ознакомится с </w:t>
                            </w:r>
                            <w:r>
                              <w:rPr>
                                <w:rStyle w:val="None"/>
                                <w:rFonts w:ascii="Times New Roman" w:hAnsi="Times New Roman"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val="single" w:color="00A789"/>
                              </w:rPr>
                              <w:t>комплексом документов</w:t>
                            </w:r>
                            <w:r>
                              <w:rPr>
                                <w:rStyle w:val="Hyperlink0"/>
                              </w:rPr>
                              <w:t xml:space="preserve"> («Претензионное письмо», «Акт сверки расчётов», «Таблица расчётов задолженности»), сначала необходимо открыть и прочитать «Претензионное письмо», а затем прикрепленные к нему документы.</w:t>
                            </w:r>
                            <w:r>
                              <w:rPr>
                                <w:rStyle w:val="Hyperlink0"/>
                              </w:rPr>
                              <w:br/>
                              <w:t>В случае попытки открыть прикрепленые документы, Система сформирует с</w:t>
                            </w:r>
                            <w:r>
                              <w:rPr>
                                <w:rStyle w:val="Hyperlink0"/>
                              </w:rPr>
                              <w:t>ообщение «Ошибка сохранения. Невозможно просмотреть приложение без просмотра основного документа!»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alt="Надпись 41" style="position:absolute;margin-left:88.65pt;margin-top:29pt;width:471.1pt;height:147.2pt;z-index:251674624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 xml:space="preserve">Для того что бы открыть и ознакомится с </w:t>
                      </w:r>
                      <w:r>
                        <w:rPr>
                          <w:rStyle w:val="None"/>
                          <w:rFonts w:ascii="Times New Roman" w:hAnsi="Times New Roman"/>
                          <w:i/>
                          <w:iCs/>
                          <w:color w:val="00A789"/>
                          <w:sz w:val="26"/>
                          <w:szCs w:val="26"/>
                          <w:u w:val="single" w:color="00A789"/>
                        </w:rPr>
                        <w:t>комплексом документов</w:t>
                      </w:r>
                      <w:r>
                        <w:rPr>
                          <w:rStyle w:val="Hyperlink0"/>
                        </w:rPr>
                        <w:t xml:space="preserve"> («Претензионное письмо», «Акт сверки расчётов», «Таблица расчётов задолженности»), сначала необходимо открыть и прочитать «Претензионное письмо», а затем прикрепленные к нему документы.</w:t>
                      </w:r>
                      <w:r>
                        <w:rPr>
                          <w:rStyle w:val="Hyperlink0"/>
                        </w:rPr>
                        <w:br/>
                        <w:t>В случае попытки открыть прикрепленые документы, Система сформирует с</w:t>
                      </w:r>
                      <w:r>
                        <w:rPr>
                          <w:rStyle w:val="Hyperlink0"/>
                        </w:rPr>
                        <w:t>ообщение «Ошибка сохранения. Невозможно просмотреть приложение без просмотра основного документа!»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6210FB" w:rsidRDefault="006210FB">
      <w:pPr>
        <w:pStyle w:val="a"/>
        <w:jc w:val="left"/>
        <w:rPr>
          <w:rStyle w:val="Hyperlink4"/>
          <w:sz w:val="26"/>
          <w:szCs w:val="26"/>
        </w:rPr>
      </w:pPr>
    </w:p>
    <w:p w:rsidR="006210FB" w:rsidRDefault="00B23261" w:rsidP="00B23261">
      <w:pPr>
        <w:pStyle w:val="Heading2"/>
        <w:keepNext w:val="0"/>
        <w:keepLines w:val="0"/>
        <w:numPr>
          <w:ilvl w:val="2"/>
          <w:numId w:val="43"/>
        </w:numPr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32" w:name="_Toc17"/>
      <w:bookmarkStart w:id="133" w:name="_Toc134100826"/>
      <w:bookmarkStart w:id="134" w:name="_Toc134100938"/>
      <w:r>
        <w:rPr>
          <w:rStyle w:val="None"/>
          <w:rFonts w:ascii="Times New Roman" w:hAnsi="Times New Roman"/>
          <w:color w:val="000000"/>
          <w:u w:color="000000"/>
        </w:rPr>
        <w:t>Заявление о возврате средств</w:t>
      </w:r>
      <w:bookmarkEnd w:id="132"/>
      <w:bookmarkEnd w:id="133"/>
      <w:bookmarkEnd w:id="134"/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В меню «Акты сверки/ Расчет пеней (%)» Плательщику есть </w:t>
      </w:r>
      <w:r>
        <w:rPr>
          <w:rStyle w:val="Hyperlink1"/>
          <w:rFonts w:eastAsia="Arial Unicode MS"/>
        </w:rPr>
        <w:br/>
        <w:t>возможность сформировать заявление о возврате средств (</w:t>
      </w:r>
      <w:hyperlink w:anchor="bookmark63" w:history="1">
        <w:r w:rsidRPr="002611A2">
          <w:rPr>
            <w:rStyle w:val="Hyperlink1"/>
            <w:rFonts w:eastAsia="Arial Unicode MS"/>
          </w:rPr>
          <w:t>Рисунок 54</w:t>
        </w:r>
      </w:hyperlink>
      <w:r>
        <w:rPr>
          <w:rStyle w:val="Hyperlink1"/>
          <w:rFonts w:eastAsia="Arial Unicode MS"/>
        </w:rPr>
        <w:t>).</w:t>
      </w: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w:drawing>
          <wp:inline distT="0" distB="0" distL="0" distR="0">
            <wp:extent cx="5940425" cy="2257425"/>
            <wp:effectExtent l="0" t="0" r="0" b="0"/>
            <wp:docPr id="1073741926" name="officeArt object" descr="Рисунок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6" name="Рисунок 257" descr="Рисунок 257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7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35" w:name="_Ref56874735"/>
      <w:r>
        <w:rPr>
          <w:rStyle w:val="Hyperlink6"/>
          <w:rFonts w:eastAsia="Arial Unicode MS" w:cs="Arial Unicode MS"/>
        </w:rPr>
        <w:t xml:space="preserve">Рисунок </w:t>
      </w:r>
      <w:bookmarkEnd w:id="135"/>
      <w:r>
        <w:rPr>
          <w:rStyle w:val="Hyperlink6"/>
          <w:rFonts w:eastAsia="Arial Unicode MS" w:cs="Arial Unicode MS"/>
        </w:rPr>
        <w:t>54 – Заявления Плательщика</w:t>
      </w:r>
    </w:p>
    <w:p w:rsidR="006210FB" w:rsidRDefault="00B23261">
      <w:pPr>
        <w:pStyle w:val="a"/>
        <w:ind w:firstLine="709"/>
        <w:jc w:val="both"/>
        <w:rPr>
          <w:rStyle w:val="Hyperlink6"/>
        </w:rPr>
      </w:pPr>
      <w:r>
        <w:rPr>
          <w:rStyle w:val="Hyperlink6"/>
        </w:rPr>
        <w:t>Для формирования заявления необходимо нажать на кнопку «Создать заявление на возврат». При нажатии на кнопку, на экране отобразится форма для заполнения заявления.</w:t>
      </w:r>
    </w:p>
    <w:p w:rsidR="006210FB" w:rsidRDefault="00B23261">
      <w:pPr>
        <w:pStyle w:val="a"/>
        <w:ind w:firstLine="709"/>
        <w:jc w:val="both"/>
        <w:rPr>
          <w:rStyle w:val="Hyperlink6"/>
        </w:rPr>
      </w:pPr>
      <w:r>
        <w:rPr>
          <w:rStyle w:val="Hyperlink6"/>
        </w:rPr>
        <w:t xml:space="preserve">В заявлении </w:t>
      </w:r>
      <w:r>
        <w:rPr>
          <w:rStyle w:val="Hyperlink6"/>
        </w:rPr>
        <w:t>Плательщик должен заполнить несколько блоков: первый – сведение об Организации (или проверить уже введённые данные: ОПФ, название Организации и р/с Организации) (</w:t>
      </w:r>
      <w:hyperlink w:anchor="bookmark64" w:history="1">
        <w:r w:rsidRPr="002611A2">
          <w:rPr>
            <w:rStyle w:val="Hyperlink6"/>
          </w:rPr>
          <w:t>Рисунок 55</w:t>
        </w:r>
      </w:hyperlink>
      <w:r>
        <w:rPr>
          <w:rStyle w:val="Hyperlink6"/>
        </w:rPr>
        <w:t>).</w:t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drawing>
          <wp:inline distT="0" distB="0" distL="0" distR="0">
            <wp:extent cx="3235962" cy="2767330"/>
            <wp:effectExtent l="0" t="0" r="0" b="0"/>
            <wp:docPr id="1073741927" name="officeArt object" descr="Screenshot_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7" name="Screenshot_77" descr="Screenshot_77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235962" cy="27673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36" w:name="_Ref56876014"/>
      <w:r>
        <w:rPr>
          <w:rStyle w:val="Hyperlink6"/>
          <w:rFonts w:eastAsia="Arial Unicode MS" w:cs="Arial Unicode MS"/>
        </w:rPr>
        <w:t xml:space="preserve">Рисунок </w:t>
      </w:r>
      <w:bookmarkEnd w:id="136"/>
      <w:r>
        <w:rPr>
          <w:rStyle w:val="Hyperlink6"/>
          <w:rFonts w:eastAsia="Arial Unicode MS" w:cs="Arial Unicode MS"/>
        </w:rPr>
        <w:t xml:space="preserve">55 – Формирование заявления: Сведения об </w:t>
      </w:r>
      <w:r>
        <w:rPr>
          <w:rStyle w:val="Hyperlink6"/>
          <w:rFonts w:eastAsia="Arial Unicode MS" w:cs="Arial Unicode MS"/>
        </w:rPr>
        <w:t>Организации</w:t>
      </w:r>
    </w:p>
    <w:p w:rsidR="006210FB" w:rsidRDefault="00B23261">
      <w:pPr>
        <w:pStyle w:val="a"/>
        <w:ind w:firstLine="708"/>
        <w:jc w:val="both"/>
        <w:rPr>
          <w:rStyle w:val="Hyperlink6"/>
        </w:rPr>
      </w:pPr>
      <w:r>
        <w:rPr>
          <w:rStyle w:val="Hyperlink6"/>
        </w:rPr>
        <w:t xml:space="preserve">Следующий блок – лицо ответственное за подачу заявления (ввести ФИО, </w:t>
      </w:r>
      <w:r>
        <w:rPr>
          <w:rStyle w:val="Hyperlink6"/>
        </w:rPr>
        <w:br/>
        <w:t>должность и прикрепить необходимый документ, на основании которого работает данный сотрудник) (</w:t>
      </w:r>
      <w:hyperlink w:anchor="bookmark65" w:history="1">
        <w:r w:rsidRPr="002611A2">
          <w:rPr>
            <w:rStyle w:val="Hyperlink6"/>
          </w:rPr>
          <w:t>Рисунок 56</w:t>
        </w:r>
      </w:hyperlink>
      <w:r>
        <w:rPr>
          <w:rStyle w:val="Hyperlink6"/>
        </w:rPr>
        <w:t>). Выбор прикрепляемого документа опред</w:t>
      </w:r>
      <w:r>
        <w:rPr>
          <w:rStyle w:val="Hyperlink6"/>
        </w:rPr>
        <w:t>еляется автоматически системой, исходя от должности ответственного лица (</w:t>
      </w:r>
      <w:hyperlink w:anchor="bookmark66" w:history="1">
        <w:r>
          <w:rPr>
            <w:rStyle w:val="Hyperlink6"/>
          </w:rPr>
          <w:t>Рисунок 22</w:t>
        </w:r>
      </w:hyperlink>
      <w:r>
        <w:rPr>
          <w:rStyle w:val="Hyperlink6"/>
        </w:rPr>
        <w:t>).</w:t>
      </w:r>
    </w:p>
    <w:p w:rsidR="006210FB" w:rsidRDefault="006210FB">
      <w:pPr>
        <w:pStyle w:val="a"/>
        <w:jc w:val="both"/>
        <w:rPr>
          <w:rStyle w:val="Hyperlink4"/>
          <w:sz w:val="26"/>
          <w:szCs w:val="26"/>
        </w:rPr>
      </w:pP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lastRenderedPageBreak/>
        <w:drawing>
          <wp:inline distT="0" distB="0" distL="0" distR="0">
            <wp:extent cx="3204798" cy="2835214"/>
            <wp:effectExtent l="0" t="0" r="0" b="0"/>
            <wp:docPr id="1073741928" name="officeArt object" descr="Рисунок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8" name="Рисунок 52" descr="Рисунок 52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204798" cy="28352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37" w:name="_Ref56876022"/>
      <w:r>
        <w:rPr>
          <w:rStyle w:val="Hyperlink6"/>
          <w:rFonts w:eastAsia="Arial Unicode MS" w:cs="Arial Unicode MS"/>
        </w:rPr>
        <w:t xml:space="preserve">Рисунок </w:t>
      </w:r>
      <w:bookmarkEnd w:id="137"/>
      <w:r>
        <w:rPr>
          <w:rStyle w:val="Hyperlink6"/>
          <w:rFonts w:eastAsia="Arial Unicode MS" w:cs="Arial Unicode MS"/>
        </w:rPr>
        <w:t>56 – Формирование заявления: Ответственный за подачу</w:t>
      </w:r>
    </w:p>
    <w:p w:rsidR="006210FB" w:rsidRDefault="00B23261">
      <w:pPr>
        <w:pStyle w:val="a"/>
        <w:ind w:firstLine="709"/>
        <w:jc w:val="both"/>
        <w:rPr>
          <w:rStyle w:val="Hyperlink6"/>
        </w:rPr>
      </w:pPr>
      <w:r>
        <w:rPr>
          <w:rStyle w:val="Hyperlink6"/>
        </w:rPr>
        <w:t>В последнем блоке – Плательщик должен указать данные заявления (</w:t>
      </w:r>
      <w:hyperlink w:anchor="bookmark67" w:history="1">
        <w:r w:rsidRPr="002611A2">
          <w:rPr>
            <w:rStyle w:val="Hyperlink6"/>
          </w:rPr>
          <w:t>Рисунок 57</w:t>
        </w:r>
      </w:hyperlink>
      <w:r>
        <w:rPr>
          <w:rStyle w:val="Hyperlink6"/>
        </w:rPr>
        <w:t>), необходимо прикрепить копию заявления, указать сумму возврата. Для возврата средств указывается причина, по которой специалисты произведут возврат средств.</w:t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drawing>
          <wp:inline distT="0" distB="0" distL="0" distR="0">
            <wp:extent cx="3471825" cy="1859702"/>
            <wp:effectExtent l="0" t="0" r="0" b="0"/>
            <wp:docPr id="1073741929" name="officeArt object" descr="Рисунок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9" name="Рисунок 53" descr="Рисунок 53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471825" cy="18597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38" w:name="_Ref56877354"/>
      <w:r>
        <w:rPr>
          <w:rStyle w:val="Hyperlink6"/>
          <w:rFonts w:eastAsia="Arial Unicode MS" w:cs="Arial Unicode MS"/>
        </w:rPr>
        <w:t xml:space="preserve">Рисунок </w:t>
      </w:r>
      <w:bookmarkEnd w:id="138"/>
      <w:r>
        <w:rPr>
          <w:rStyle w:val="Hyperlink6"/>
          <w:rFonts w:eastAsia="Arial Unicode MS" w:cs="Arial Unicode MS"/>
        </w:rPr>
        <w:t>57 – Формирование заявления: Данные заявления</w:t>
      </w:r>
    </w:p>
    <w:p w:rsidR="006210FB" w:rsidRDefault="00B23261">
      <w:pPr>
        <w:pStyle w:val="a"/>
        <w:rPr>
          <w:rStyle w:val="Hyperlink6"/>
        </w:rPr>
      </w:pPr>
      <w:bookmarkStart w:id="139" w:name="_Ref56877360"/>
      <w:r>
        <w:rPr>
          <w:rStyle w:val="Hyperlink6"/>
          <w:noProof/>
          <w:lang w:val="en-US" w:eastAsia="en-US"/>
        </w:rPr>
        <w:drawing>
          <wp:inline distT="0" distB="0" distL="0" distR="0">
            <wp:extent cx="3513402" cy="2220791"/>
            <wp:effectExtent l="0" t="0" r="0" b="0"/>
            <wp:docPr id="1073741930" name="officeArt object" descr="Рисунок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0" name="Рисунок 54" descr="Рисунок 54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513402" cy="22207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bookmarkEnd w:id="139"/>
    </w:p>
    <w:p w:rsidR="006210FB" w:rsidRDefault="00B23261">
      <w:pPr>
        <w:pStyle w:val="a"/>
        <w:rPr>
          <w:rStyle w:val="Hyperlink6"/>
        </w:rPr>
      </w:pPr>
      <w:bookmarkStart w:id="140" w:name="_Ref57129757"/>
      <w:r>
        <w:rPr>
          <w:rStyle w:val="Hyperlink6"/>
          <w:rFonts w:eastAsia="Arial Unicode MS" w:cs="Arial Unicode MS"/>
        </w:rPr>
        <w:t xml:space="preserve">Рисунок </w:t>
      </w:r>
      <w:bookmarkEnd w:id="140"/>
      <w:r>
        <w:rPr>
          <w:rStyle w:val="Hyperlink6"/>
          <w:rFonts w:eastAsia="Arial Unicode MS" w:cs="Arial Unicode MS"/>
        </w:rPr>
        <w:t xml:space="preserve">58 </w:t>
      </w:r>
      <w:r>
        <w:rPr>
          <w:rStyle w:val="Hyperlink6"/>
          <w:rFonts w:eastAsia="Arial Unicode MS" w:cs="Arial Unicode MS"/>
        </w:rPr>
        <w:t>– Формирование заявления: кнопка «Подписать»</w:t>
      </w:r>
    </w:p>
    <w:p w:rsidR="006210FB" w:rsidRDefault="00B23261">
      <w:pPr>
        <w:pStyle w:val="a"/>
        <w:ind w:firstLine="709"/>
        <w:jc w:val="both"/>
        <w:rPr>
          <w:rStyle w:val="Hyperlink6"/>
        </w:rPr>
      </w:pPr>
      <w:r>
        <w:rPr>
          <w:rStyle w:val="Hyperlink6"/>
        </w:rPr>
        <w:lastRenderedPageBreak/>
        <w:t xml:space="preserve">Заполнив форму для заявлений, необходимо нажать кнопку «Подписать» </w:t>
      </w:r>
      <w:r>
        <w:rPr>
          <w:rStyle w:val="Hyperlink6"/>
        </w:rPr>
        <w:br/>
        <w:t>(</w:t>
      </w:r>
      <w:hyperlink w:anchor="bookmark68" w:history="1">
        <w:r w:rsidRPr="002611A2">
          <w:rPr>
            <w:rStyle w:val="Hyperlink6"/>
          </w:rPr>
          <w:t>Рисунок 58</w:t>
        </w:r>
      </w:hyperlink>
      <w:r>
        <w:rPr>
          <w:rStyle w:val="Hyperlink6"/>
        </w:rPr>
        <w:t xml:space="preserve">), Система откроет документ для подписания и отправки заявление </w:t>
      </w:r>
      <w:r>
        <w:rPr>
          <w:rStyle w:val="Hyperlink6"/>
        </w:rPr>
        <w:br/>
        <w:t>специалистам на рассмотрения (</w:t>
      </w:r>
      <w:hyperlink w:anchor="bookmark69" w:history="1">
        <w:r w:rsidRPr="002611A2">
          <w:rPr>
            <w:rStyle w:val="Hyperlink6"/>
          </w:rPr>
          <w:t>Рисунок 59</w:t>
        </w:r>
      </w:hyperlink>
      <w:r>
        <w:rPr>
          <w:rStyle w:val="Hyperlink6"/>
        </w:rPr>
        <w:t>).</w:t>
      </w:r>
    </w:p>
    <w:p w:rsidR="006210FB" w:rsidRDefault="00B23261">
      <w:pPr>
        <w:pStyle w:val="a"/>
        <w:jc w:val="left"/>
        <w:rPr>
          <w:rStyle w:val="Hyperlink6"/>
        </w:rPr>
      </w:pPr>
      <w:r>
        <w:rPr>
          <w:rStyle w:val="Hyperlink6"/>
          <w:noProof/>
          <w:lang w:val="en-US" w:eastAsia="en-US"/>
        </w:rPr>
        <w:drawing>
          <wp:inline distT="0" distB="0" distL="0" distR="0">
            <wp:extent cx="5931535" cy="1017906"/>
            <wp:effectExtent l="0" t="0" r="0" b="0"/>
            <wp:docPr id="1073741931" name="officeArt object" descr="Screenshot_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1" name="Screenshot_88" descr="Screenshot_88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10179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41" w:name="_Ref57130887"/>
      <w:r>
        <w:rPr>
          <w:rStyle w:val="Hyperlink6"/>
          <w:rFonts w:eastAsia="Arial Unicode MS" w:cs="Arial Unicode MS"/>
        </w:rPr>
        <w:t xml:space="preserve">Рисунок </w:t>
      </w:r>
      <w:bookmarkEnd w:id="141"/>
      <w:r>
        <w:rPr>
          <w:rStyle w:val="Hyperlink6"/>
          <w:rFonts w:eastAsia="Arial Unicode MS" w:cs="Arial Unicode MS"/>
        </w:rPr>
        <w:t>59 – Подписание заявление на возврат</w:t>
      </w:r>
    </w:p>
    <w:p w:rsidR="006210FB" w:rsidRDefault="00B23261">
      <w:pPr>
        <w:pStyle w:val="a"/>
        <w:ind w:firstLine="709"/>
        <w:jc w:val="both"/>
        <w:rPr>
          <w:rStyle w:val="Hyperlink6"/>
        </w:rPr>
      </w:pPr>
      <w:r>
        <w:rPr>
          <w:rStyle w:val="Hyperlink6"/>
        </w:rPr>
        <w:t xml:space="preserve">Сформированное заявление необходимо подписать с помощью ключа ЭЦП, </w:t>
      </w:r>
      <w:r>
        <w:rPr>
          <w:rStyle w:val="Hyperlink6"/>
        </w:rPr>
        <w:br/>
        <w:t>подписав заявление Система отобразит на экране сообщения о успешном подписании документа (</w:t>
      </w:r>
      <w:hyperlink w:anchor="bookmark70" w:history="1">
        <w:r w:rsidRPr="002611A2">
          <w:rPr>
            <w:rStyle w:val="Hyperlink6"/>
          </w:rPr>
          <w:t>Рисунок 60</w:t>
        </w:r>
      </w:hyperlink>
      <w:r>
        <w:rPr>
          <w:rStyle w:val="Hyperlink6"/>
        </w:rPr>
        <w:t>).</w:t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drawing>
          <wp:inline distT="0" distB="0" distL="0" distR="0">
            <wp:extent cx="3522346" cy="795020"/>
            <wp:effectExtent l="0" t="0" r="0" b="0"/>
            <wp:docPr id="1073741932" name="officeArt object" descr="Screenshot_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2" name="Screenshot_89" descr="Screenshot_89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522346" cy="7950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42" w:name="_Ref57133442"/>
      <w:r>
        <w:rPr>
          <w:rStyle w:val="Hyperlink6"/>
          <w:rFonts w:eastAsia="Arial Unicode MS" w:cs="Arial Unicode MS"/>
        </w:rPr>
        <w:t xml:space="preserve">Рисунок </w:t>
      </w:r>
      <w:bookmarkEnd w:id="142"/>
      <w:r>
        <w:rPr>
          <w:rStyle w:val="Hyperlink6"/>
          <w:rFonts w:eastAsia="Arial Unicode MS" w:cs="Arial Unicode MS"/>
        </w:rPr>
        <w:t>60 – Сообщение о подписании заявления</w:t>
      </w:r>
    </w:p>
    <w:p w:rsidR="006210FB" w:rsidRDefault="00B23261">
      <w:pPr>
        <w:pStyle w:val="a"/>
        <w:jc w:val="left"/>
        <w:rPr>
          <w:rStyle w:val="Hyperlink6"/>
        </w:rPr>
      </w:pPr>
      <w:r>
        <w:rPr>
          <w:rStyle w:val="Hyperlink6"/>
          <w:noProof/>
          <w:lang w:val="en-US" w:eastAsia="en-US"/>
        </w:rPr>
        <mc:AlternateContent>
          <mc:Choice Requires="wps">
            <w:drawing>
              <wp:anchor distT="91438" distB="91438" distL="91438" distR="91438" simplePos="0" relativeHeight="251665408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306070</wp:posOffset>
                </wp:positionV>
                <wp:extent cx="5982972" cy="775890"/>
                <wp:effectExtent l="0" t="0" r="0" b="0"/>
                <wp:wrapTopAndBottom distT="91438" distB="91438"/>
                <wp:docPr id="1073741933" name="officeArt object" descr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7758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Повторное отправление заявление недоступно, пока созданное заявление не обработано специалистами (</w:t>
                            </w:r>
                            <w:hyperlink w:anchor="bookmark71" w:history="1">
                              <w:r>
                                <w:rPr>
                                  <w:rStyle w:val="Hyperlink0"/>
                                </w:rPr>
                                <w:t>Рисунок 103</w:t>
                              </w:r>
                            </w:hyperlink>
                            <w:r>
                              <w:rPr>
                                <w:rStyle w:val="Hyperlink0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alt="Надпись 62" style="position:absolute;margin-left:88.65pt;margin-top:24.1pt;width:471.1pt;height:61.1pt;z-index:251665408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Повторное отправление заявление недоступно, пока созданное заявление не обработано специалистами (</w:t>
                      </w:r>
                      <w:hyperlink w:anchor="bookmark71" w:history="1">
                        <w:r>
                          <w:rPr>
                            <w:rStyle w:val="Hyperlink0"/>
                          </w:rPr>
                          <w:t>Рисунок 103</w:t>
                        </w:r>
                      </w:hyperlink>
                      <w:r>
                        <w:rPr>
                          <w:rStyle w:val="Hyperlink0"/>
                        </w:rPr>
                        <w:t>).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6210FB" w:rsidRDefault="006210FB">
      <w:pPr>
        <w:pStyle w:val="a"/>
        <w:jc w:val="both"/>
        <w:rPr>
          <w:rStyle w:val="Hyperlink4"/>
          <w:sz w:val="26"/>
          <w:szCs w:val="26"/>
        </w:rPr>
      </w:pPr>
    </w:p>
    <w:p w:rsidR="006210FB" w:rsidRDefault="00B23261">
      <w:pPr>
        <w:pStyle w:val="a"/>
        <w:rPr>
          <w:rStyle w:val="Hyperlink6"/>
        </w:rPr>
      </w:pPr>
      <w:r>
        <w:rPr>
          <w:rStyle w:val="None"/>
          <w:rFonts w:ascii="Calibri" w:eastAsia="Calibri" w:hAnsi="Calibri" w:cs="Calibri"/>
          <w:i/>
          <w:iCs/>
          <w:noProof/>
          <w:color w:val="00A789"/>
          <w:sz w:val="26"/>
          <w:szCs w:val="26"/>
          <w:u w:color="00A789"/>
          <w:lang w:val="en-US" w:eastAsia="en-US"/>
        </w:rPr>
        <w:drawing>
          <wp:inline distT="0" distB="0" distL="0" distR="0">
            <wp:extent cx="3673475" cy="2917825"/>
            <wp:effectExtent l="0" t="0" r="0" b="0"/>
            <wp:docPr id="1073741934" name="officeArt object" descr="Screenshot_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4" name="Screenshot_82" descr="Screenshot_82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673475" cy="29178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43" w:name="_Ref80186925"/>
      <w:r>
        <w:rPr>
          <w:rStyle w:val="Hyperlink6"/>
          <w:rFonts w:eastAsia="Arial Unicode MS" w:cs="Arial Unicode MS"/>
        </w:rPr>
        <w:t xml:space="preserve">Рисунок </w:t>
      </w:r>
      <w:bookmarkEnd w:id="143"/>
      <w:r>
        <w:rPr>
          <w:rStyle w:val="Hyperlink6"/>
          <w:rFonts w:eastAsia="Arial Unicode MS" w:cs="Arial Unicode MS"/>
        </w:rPr>
        <w:t xml:space="preserve">61 </w:t>
      </w:r>
      <w:r>
        <w:rPr>
          <w:rStyle w:val="Hyperlink6"/>
          <w:rFonts w:eastAsia="Arial Unicode MS" w:cs="Arial Unicode MS"/>
        </w:rPr>
        <w:t>– Предупреждение о созданном заявлении</w:t>
      </w:r>
    </w:p>
    <w:p w:rsidR="006210FB" w:rsidRDefault="00B23261">
      <w:pPr>
        <w:pStyle w:val="a"/>
        <w:ind w:firstLine="709"/>
        <w:jc w:val="both"/>
        <w:rPr>
          <w:rStyle w:val="Hyperlink6"/>
        </w:rPr>
      </w:pPr>
      <w:r>
        <w:rPr>
          <w:rStyle w:val="Hyperlink6"/>
        </w:rPr>
        <w:t>После подписание заявление Плательщиком, специалисты начинают рассматривать и выставлять статусы в процессе работы с заявлением:</w:t>
      </w:r>
    </w:p>
    <w:p w:rsidR="006210FB" w:rsidRDefault="00B23261" w:rsidP="00B23261">
      <w:pPr>
        <w:pStyle w:val="a"/>
        <w:numPr>
          <w:ilvl w:val="0"/>
          <w:numId w:val="39"/>
        </w:numPr>
        <w:jc w:val="both"/>
        <w:rPr>
          <w:sz w:val="26"/>
          <w:szCs w:val="26"/>
        </w:rPr>
      </w:pPr>
      <w:r>
        <w:rPr>
          <w:rStyle w:val="Hyperlink4"/>
          <w:sz w:val="26"/>
          <w:szCs w:val="26"/>
        </w:rPr>
        <w:lastRenderedPageBreak/>
        <w:t xml:space="preserve">«Новое» – созданное и подписанное заявление Плательщиком, отправленное на </w:t>
      </w:r>
      <w:r>
        <w:rPr>
          <w:rStyle w:val="Hyperlink4"/>
          <w:sz w:val="26"/>
          <w:szCs w:val="26"/>
        </w:rPr>
        <w:br/>
        <w:t>обработку спе</w:t>
      </w:r>
      <w:r>
        <w:rPr>
          <w:rStyle w:val="Hyperlink4"/>
          <w:sz w:val="26"/>
          <w:szCs w:val="26"/>
        </w:rPr>
        <w:t>циалистам.</w:t>
      </w:r>
    </w:p>
    <w:p w:rsidR="006210FB" w:rsidRDefault="00B23261" w:rsidP="00B23261">
      <w:pPr>
        <w:pStyle w:val="a"/>
        <w:numPr>
          <w:ilvl w:val="0"/>
          <w:numId w:val="39"/>
        </w:numPr>
        <w:jc w:val="both"/>
        <w:rPr>
          <w:sz w:val="26"/>
          <w:szCs w:val="26"/>
        </w:rPr>
      </w:pPr>
      <w:r>
        <w:rPr>
          <w:rStyle w:val="Hyperlink4"/>
          <w:sz w:val="26"/>
          <w:szCs w:val="26"/>
        </w:rPr>
        <w:t xml:space="preserve">«В работе» – специалисты сформируют «Акт сверки расчетов» для ознакомления </w:t>
      </w:r>
      <w:r>
        <w:rPr>
          <w:rStyle w:val="Hyperlink4"/>
          <w:sz w:val="26"/>
          <w:szCs w:val="26"/>
        </w:rPr>
        <w:br/>
        <w:t>с Плательщиком, после подписания акта сверки заявление будет принято специалистами.</w:t>
      </w:r>
    </w:p>
    <w:p w:rsidR="006210FB" w:rsidRDefault="00B23261" w:rsidP="00B23261">
      <w:pPr>
        <w:pStyle w:val="a"/>
        <w:numPr>
          <w:ilvl w:val="0"/>
          <w:numId w:val="39"/>
        </w:numPr>
        <w:jc w:val="both"/>
        <w:rPr>
          <w:sz w:val="26"/>
          <w:szCs w:val="26"/>
        </w:rPr>
      </w:pPr>
      <w:r>
        <w:rPr>
          <w:rStyle w:val="Hyperlink4"/>
          <w:sz w:val="26"/>
          <w:szCs w:val="26"/>
        </w:rPr>
        <w:t xml:space="preserve">«Отклонен» – отклонено заявление специалистами с указаниями причины </w:t>
      </w:r>
      <w:r>
        <w:rPr>
          <w:rStyle w:val="Hyperlink4"/>
          <w:sz w:val="26"/>
          <w:szCs w:val="26"/>
        </w:rPr>
        <w:br/>
        <w:t>отклонения.</w:t>
      </w:r>
    </w:p>
    <w:p w:rsidR="006210FB" w:rsidRDefault="00B23261" w:rsidP="00B23261">
      <w:pPr>
        <w:pStyle w:val="a"/>
        <w:numPr>
          <w:ilvl w:val="0"/>
          <w:numId w:val="39"/>
        </w:numPr>
        <w:jc w:val="both"/>
        <w:rPr>
          <w:sz w:val="26"/>
          <w:szCs w:val="26"/>
        </w:rPr>
      </w:pPr>
      <w:r>
        <w:rPr>
          <w:rStyle w:val="Hyperlink4"/>
          <w:sz w:val="26"/>
          <w:szCs w:val="26"/>
        </w:rPr>
        <w:t>«Воз</w:t>
      </w:r>
      <w:r>
        <w:rPr>
          <w:rStyle w:val="Hyperlink4"/>
          <w:sz w:val="26"/>
          <w:szCs w:val="26"/>
        </w:rPr>
        <w:t>врат денежных средств».</w:t>
      </w:r>
    </w:p>
    <w:p w:rsidR="006210FB" w:rsidRDefault="00B23261" w:rsidP="00B23261">
      <w:pPr>
        <w:pStyle w:val="a"/>
        <w:numPr>
          <w:ilvl w:val="0"/>
          <w:numId w:val="39"/>
        </w:numPr>
        <w:jc w:val="both"/>
        <w:rPr>
          <w:sz w:val="26"/>
          <w:szCs w:val="26"/>
        </w:rPr>
      </w:pPr>
      <w:r>
        <w:rPr>
          <w:rStyle w:val="Hyperlink4"/>
          <w:sz w:val="26"/>
          <w:szCs w:val="26"/>
        </w:rPr>
        <w:t>«Направлен акт сверки расчетов».</w:t>
      </w:r>
    </w:p>
    <w:p w:rsidR="006210FB" w:rsidRDefault="00B23261" w:rsidP="00B23261">
      <w:pPr>
        <w:pStyle w:val="a"/>
        <w:numPr>
          <w:ilvl w:val="0"/>
          <w:numId w:val="39"/>
        </w:numPr>
        <w:jc w:val="both"/>
        <w:rPr>
          <w:sz w:val="26"/>
          <w:szCs w:val="26"/>
        </w:rPr>
      </w:pPr>
      <w:r>
        <w:rPr>
          <w:rStyle w:val="Hyperlink4"/>
          <w:sz w:val="26"/>
          <w:szCs w:val="26"/>
        </w:rPr>
        <w:t>«Акт сверки расчетов подписан организацией».</w:t>
      </w:r>
    </w:p>
    <w:p w:rsidR="006210FB" w:rsidRDefault="00B23261" w:rsidP="00B23261">
      <w:pPr>
        <w:pStyle w:val="a"/>
        <w:numPr>
          <w:ilvl w:val="0"/>
          <w:numId w:val="39"/>
        </w:numPr>
        <w:jc w:val="both"/>
        <w:rPr>
          <w:sz w:val="26"/>
          <w:szCs w:val="26"/>
        </w:rPr>
      </w:pPr>
      <w:r>
        <w:rPr>
          <w:rStyle w:val="Hyperlink4"/>
          <w:sz w:val="26"/>
          <w:szCs w:val="26"/>
        </w:rPr>
        <w:t>«Акт сверки расчетов подписан организацией\получено обновлённое заявление».</w:t>
      </w:r>
    </w:p>
    <w:p w:rsidR="006210FB" w:rsidRDefault="00B23261" w:rsidP="00B23261">
      <w:pPr>
        <w:pStyle w:val="a"/>
        <w:numPr>
          <w:ilvl w:val="0"/>
          <w:numId w:val="39"/>
        </w:numPr>
        <w:jc w:val="both"/>
        <w:rPr>
          <w:sz w:val="26"/>
          <w:szCs w:val="26"/>
        </w:rPr>
      </w:pPr>
      <w:r>
        <w:rPr>
          <w:rStyle w:val="Hyperlink4"/>
          <w:sz w:val="26"/>
          <w:szCs w:val="26"/>
        </w:rPr>
        <w:t>«Запрос документов» – дополнительная информация.</w:t>
      </w:r>
    </w:p>
    <w:p w:rsidR="006210FB" w:rsidRDefault="00B23261">
      <w:pPr>
        <w:pStyle w:val="a"/>
        <w:jc w:val="both"/>
        <w:rPr>
          <w:rStyle w:val="Hyperlink6"/>
        </w:rPr>
      </w:pPr>
      <w:r>
        <w:rPr>
          <w:rStyle w:val="Hyperlink6"/>
          <w:noProof/>
          <w:lang w:val="en-US" w:eastAsia="en-US"/>
        </w:rPr>
        <mc:AlternateContent>
          <mc:Choice Requires="wps">
            <w:drawing>
              <wp:anchor distT="91438" distB="91438" distL="91438" distR="91438" simplePos="0" relativeHeight="251664384" behindDoc="0" locked="0" layoutInCell="1" allowOverlap="1">
                <wp:simplePos x="0" y="0"/>
                <wp:positionH relativeFrom="page">
                  <wp:posOffset>1125853</wp:posOffset>
                </wp:positionH>
                <wp:positionV relativeFrom="line">
                  <wp:posOffset>297738</wp:posOffset>
                </wp:positionV>
                <wp:extent cx="5982972" cy="1213353"/>
                <wp:effectExtent l="0" t="0" r="0" b="0"/>
                <wp:wrapTopAndBottom distT="91438" distB="91438"/>
                <wp:docPr id="1073741935" name="officeArt object" descr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121335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spacing w:after="0"/>
                              <w:jc w:val="center"/>
                              <w:rPr>
                                <w:rStyle w:val="Hyperlink0"/>
                              </w:rPr>
                            </w:pPr>
                            <w:r>
                              <w:rPr>
                                <w:rStyle w:val="Hyperlink0"/>
                              </w:rPr>
                              <w:t xml:space="preserve">Если на 10 рабочий </w:t>
                            </w:r>
                            <w:r>
                              <w:rPr>
                                <w:rStyle w:val="Hyperlink0"/>
                              </w:rPr>
                              <w:t>день «Акт сверки расчетов» не подписан Плательщиком, то статус заявления меняется на «Отклонен».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Если с момента отправки «Акт сверки расчетов» до его подписи Плательщиком был подан уточнённый отчет, статус заявления меняется на «Отклонен».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Надпись 74" style="position:absolute;left:0;text-align:left;margin-left:88.65pt;margin-top:23.45pt;width:471.1pt;height:95.55pt;z-index:251664384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spacing w:after="0"/>
                        <w:jc w:val="center"/>
                        <w:rPr>
                          <w:rStyle w:val="Hyperlink0"/>
                        </w:rPr>
                      </w:pPr>
                      <w:r>
                        <w:rPr>
                          <w:rStyle w:val="Hyperlink0"/>
                        </w:rPr>
                        <w:t xml:space="preserve">Если на 10 рабочий </w:t>
                      </w:r>
                      <w:r>
                        <w:rPr>
                          <w:rStyle w:val="Hyperlink0"/>
                        </w:rPr>
                        <w:t>день «Акт сверки расчетов» не подписан Плательщиком, то статус заявления меняется на «Отклонен».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Если с момента отправки «Акт сверки расчетов» до его подписи Плательщиком был подан уточнённый отчет, статус заявления меняется на «Отклонен».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6210FB" w:rsidRDefault="006210FB">
      <w:pPr>
        <w:pStyle w:val="a"/>
        <w:jc w:val="both"/>
        <w:rPr>
          <w:rStyle w:val="Hyperlink4"/>
          <w:sz w:val="26"/>
          <w:szCs w:val="26"/>
        </w:rPr>
      </w:pPr>
    </w:p>
    <w:p w:rsidR="006210FB" w:rsidRDefault="00B23261">
      <w:pPr>
        <w:pStyle w:val="a"/>
        <w:ind w:firstLine="709"/>
        <w:jc w:val="both"/>
        <w:rPr>
          <w:rStyle w:val="Hyperlink6"/>
        </w:rPr>
      </w:pPr>
      <w:r>
        <w:rPr>
          <w:rStyle w:val="Hyperlink6"/>
        </w:rPr>
        <w:t>Статус заявлен</w:t>
      </w:r>
      <w:r>
        <w:rPr>
          <w:rStyle w:val="Hyperlink6"/>
        </w:rPr>
        <w:t>ия можно проверить в меню «Организация» вкладка «Документы» (</w:t>
      </w:r>
      <w:hyperlink w:anchor="bookmark72" w:history="1">
        <w:r>
          <w:rPr>
            <w:rStyle w:val="Hyperlink6"/>
            <w:lang w:val="en-US"/>
          </w:rPr>
          <w:t>Рисунок 62</w:t>
        </w:r>
      </w:hyperlink>
      <w:r>
        <w:rPr>
          <w:rStyle w:val="Hyperlink6"/>
        </w:rPr>
        <w:t>).</w:t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noProof/>
          <w:lang w:val="en-US" w:eastAsia="en-US"/>
        </w:rPr>
        <w:drawing>
          <wp:inline distT="0" distB="0" distL="0" distR="0">
            <wp:extent cx="5931535" cy="1073150"/>
            <wp:effectExtent l="0" t="0" r="0" b="0"/>
            <wp:docPr id="1073741936" name="officeArt object" descr="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6" name="84" descr="84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1073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44" w:name="_Ref56877420"/>
      <w:r>
        <w:rPr>
          <w:rStyle w:val="Hyperlink6"/>
          <w:rFonts w:eastAsia="Arial Unicode MS" w:cs="Arial Unicode MS"/>
        </w:rPr>
        <w:t xml:space="preserve">Рисунок </w:t>
      </w:r>
      <w:bookmarkEnd w:id="144"/>
      <w:r>
        <w:rPr>
          <w:rStyle w:val="Hyperlink6"/>
          <w:rFonts w:eastAsia="Arial Unicode MS" w:cs="Arial Unicode MS"/>
        </w:rPr>
        <w:t>62 – Статус заявлений</w:t>
      </w:r>
    </w:p>
    <w:p w:rsidR="006210FB" w:rsidRDefault="00B23261">
      <w:pPr>
        <w:pStyle w:val="a"/>
        <w:ind w:firstLine="709"/>
        <w:jc w:val="both"/>
        <w:rPr>
          <w:rStyle w:val="Hyperlink6"/>
        </w:rPr>
      </w:pPr>
      <w:r>
        <w:rPr>
          <w:rStyle w:val="Hyperlink6"/>
        </w:rPr>
        <w:t xml:space="preserve">Как и любой другой документ, сформированный в Системе, на странице </w:t>
      </w:r>
      <w:r>
        <w:rPr>
          <w:rStyle w:val="Hyperlink6"/>
        </w:rPr>
        <w:br/>
        <w:t>«Документы» отображены кнопки для управления докумен</w:t>
      </w:r>
      <w:r>
        <w:rPr>
          <w:rStyle w:val="Hyperlink6"/>
        </w:rPr>
        <w:t>том.</w:t>
      </w:r>
    </w:p>
    <w:p w:rsidR="006210FB" w:rsidRDefault="006210FB">
      <w:pPr>
        <w:pStyle w:val="a"/>
        <w:ind w:firstLine="709"/>
        <w:jc w:val="both"/>
        <w:rPr>
          <w:rStyle w:val="Hyperlink4"/>
          <w:sz w:val="26"/>
          <w:szCs w:val="26"/>
        </w:rPr>
      </w:pPr>
    </w:p>
    <w:p w:rsidR="006210FB" w:rsidRDefault="006210FB">
      <w:pPr>
        <w:pStyle w:val="a"/>
        <w:ind w:firstLine="709"/>
        <w:jc w:val="both"/>
        <w:rPr>
          <w:rStyle w:val="Hyperlink4"/>
          <w:sz w:val="26"/>
          <w:szCs w:val="26"/>
        </w:rPr>
      </w:pPr>
    </w:p>
    <w:p w:rsidR="006210FB" w:rsidRDefault="00AD5B54" w:rsidP="00B23261">
      <w:pPr>
        <w:pStyle w:val="Heading2"/>
        <w:keepNext w:val="0"/>
        <w:keepLines w:val="0"/>
        <w:numPr>
          <w:ilvl w:val="1"/>
          <w:numId w:val="43"/>
        </w:numPr>
        <w:tabs>
          <w:tab w:val="left" w:pos="504"/>
        </w:tabs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45" w:name="_Toc18"/>
      <w:r>
        <w:rPr>
          <w:rStyle w:val="None"/>
          <w:rFonts w:ascii="Times New Roman" w:hAnsi="Times New Roman"/>
          <w:color w:val="000000"/>
          <w:u w:color="000000"/>
        </w:rPr>
        <w:t xml:space="preserve"> </w:t>
      </w:r>
      <w:bookmarkStart w:id="146" w:name="_Toc134100827"/>
      <w:bookmarkStart w:id="147" w:name="_Toc134100939"/>
      <w:r>
        <w:rPr>
          <w:rStyle w:val="None"/>
          <w:rFonts w:ascii="Times New Roman" w:hAnsi="Times New Roman"/>
          <w:color w:val="000000"/>
          <w:u w:color="000000"/>
        </w:rPr>
        <w:t>Меню «Входящие сообщения»</w:t>
      </w:r>
      <w:bookmarkEnd w:id="145"/>
      <w:bookmarkEnd w:id="146"/>
      <w:bookmarkEnd w:id="147"/>
    </w:p>
    <w:p w:rsidR="006210FB" w:rsidRDefault="00B23261">
      <w:pPr>
        <w:pStyle w:val="ListParagraph"/>
        <w:spacing w:after="0" w:line="288" w:lineRule="auto"/>
        <w:ind w:left="0"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Перечень новостей, уведомлений и различной информации по Системе отображен в меню «Входящие сообщения» (</w:t>
      </w:r>
      <w:hyperlink w:anchor="bookmark73" w:history="1">
        <w:r>
          <w:rPr>
            <w:rStyle w:val="Hyperlink1"/>
            <w:rFonts w:eastAsia="Arial Unicode MS"/>
            <w:lang w:val="en-US"/>
          </w:rPr>
          <w:t>Рисунок 63</w:t>
        </w:r>
      </w:hyperlink>
      <w:r>
        <w:rPr>
          <w:rStyle w:val="Hyperlink1"/>
          <w:rFonts w:eastAsia="Arial Unicode MS"/>
        </w:rPr>
        <w:t>).</w:t>
      </w: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w:drawing>
          <wp:inline distT="0" distB="0" distL="0" distR="0">
            <wp:extent cx="5931535" cy="2592070"/>
            <wp:effectExtent l="0" t="0" r="0" b="0"/>
            <wp:docPr id="1073741937" name="officeArt object" descr="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7" name="85" descr="85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5920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48" w:name="_Ref471468852"/>
      <w:r>
        <w:rPr>
          <w:rStyle w:val="Hyperlink6"/>
          <w:rFonts w:eastAsia="Arial Unicode MS" w:cs="Arial Unicode MS"/>
        </w:rPr>
        <w:t>Р</w:t>
      </w:r>
      <w:bookmarkStart w:id="149" w:name="_Ref56877659"/>
      <w:bookmarkEnd w:id="148"/>
      <w:r>
        <w:rPr>
          <w:rStyle w:val="Hyperlink6"/>
          <w:rFonts w:eastAsia="Arial Unicode MS" w:cs="Arial Unicode MS"/>
        </w:rPr>
        <w:t xml:space="preserve">исунок </w:t>
      </w:r>
      <w:bookmarkEnd w:id="149"/>
      <w:r>
        <w:rPr>
          <w:rStyle w:val="Hyperlink6"/>
          <w:rFonts w:eastAsia="Arial Unicode MS" w:cs="Arial Unicode MS"/>
        </w:rPr>
        <w:t>63 – Страница просмотра входящих сообщений</w:t>
      </w:r>
    </w:p>
    <w:p w:rsidR="006210FB" w:rsidRDefault="00B23261">
      <w:pPr>
        <w:pStyle w:val="ListParagraph"/>
        <w:spacing w:after="0" w:line="288" w:lineRule="auto"/>
        <w:ind w:left="0"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Для каждого сообщения</w:t>
      </w:r>
      <w:r>
        <w:rPr>
          <w:rStyle w:val="Hyperlink1"/>
          <w:rFonts w:eastAsia="Arial Unicode MS"/>
        </w:rPr>
        <w:t xml:space="preserve"> отображен заголовок и краткий текст. Чтобы просмотреть полный текст новости или уведомления необходимо нажать на соответствующую кнопку или ссылку, после чего произойдет переход на страницу детализации сообщения.</w:t>
      </w:r>
    </w:p>
    <w:p w:rsidR="006210FB" w:rsidRDefault="00AD5B54" w:rsidP="00B23261">
      <w:pPr>
        <w:pStyle w:val="Heading2"/>
        <w:keepNext w:val="0"/>
        <w:keepLines w:val="0"/>
        <w:numPr>
          <w:ilvl w:val="1"/>
          <w:numId w:val="43"/>
        </w:numPr>
        <w:tabs>
          <w:tab w:val="left" w:pos="504"/>
        </w:tabs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50" w:name="_Toc19"/>
      <w:r>
        <w:rPr>
          <w:rStyle w:val="None"/>
          <w:rFonts w:ascii="Times New Roman" w:hAnsi="Times New Roman"/>
          <w:color w:val="000000"/>
          <w:u w:color="000000"/>
        </w:rPr>
        <w:t xml:space="preserve"> </w:t>
      </w:r>
      <w:bookmarkStart w:id="151" w:name="_Toc134100828"/>
      <w:bookmarkStart w:id="152" w:name="_Toc134100940"/>
      <w:r>
        <w:rPr>
          <w:rStyle w:val="None"/>
          <w:rFonts w:ascii="Times New Roman" w:hAnsi="Times New Roman"/>
          <w:color w:val="000000"/>
          <w:u w:color="000000"/>
        </w:rPr>
        <w:t>Просмотр Личного кабинета архивной Организации</w:t>
      </w:r>
      <w:bookmarkEnd w:id="150"/>
      <w:bookmarkEnd w:id="151"/>
      <w:bookmarkEnd w:id="152"/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Авторизация в Системе для Организаций, заключивших дополнительное соглашение на расторжение договора и находившиеся в статусе «архив» (расторгнут договор, прекращен договор) в Системе, доступна в случае обнаружения совпадения данных ключа при авториз</w:t>
      </w:r>
      <w:r>
        <w:rPr>
          <w:rStyle w:val="Hyperlink1"/>
          <w:rFonts w:eastAsia="Arial Unicode MS"/>
        </w:rPr>
        <w:t>ации.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Чтобы авторизоваться в Системе, необходимо в поле «Выберите актуальный </w:t>
      </w:r>
      <w:r>
        <w:rPr>
          <w:rStyle w:val="Hyperlink1"/>
          <w:rFonts w:eastAsia="Arial Unicode MS"/>
        </w:rPr>
        <w:br/>
        <w:t>сертификат» выбрать действующий сертификат организации и нажать кнопку «Войти». Будет открыт Личный кабинет архивной Организации (</w:t>
      </w:r>
      <w:hyperlink w:anchor="bookmark74" w:history="1">
        <w:r w:rsidRPr="002611A2">
          <w:rPr>
            <w:rStyle w:val="Hyperlink1"/>
            <w:rFonts w:eastAsia="Arial Unicode MS"/>
          </w:rPr>
          <w:t>Рисунок 64</w:t>
        </w:r>
      </w:hyperlink>
      <w:r>
        <w:rPr>
          <w:rStyle w:val="Hyperlink1"/>
          <w:rFonts w:eastAsia="Arial Unicode MS"/>
        </w:rPr>
        <w:t>).</w:t>
      </w:r>
    </w:p>
    <w:p w:rsidR="006210FB" w:rsidRDefault="00B23261">
      <w:pPr>
        <w:tabs>
          <w:tab w:val="left" w:pos="851"/>
          <w:tab w:val="left" w:pos="1276"/>
        </w:tabs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Польз</w:t>
      </w:r>
      <w:r>
        <w:rPr>
          <w:rStyle w:val="Hyperlink1"/>
          <w:rFonts w:eastAsia="Arial Unicode MS"/>
        </w:rPr>
        <w:t xml:space="preserve">ователю доступна возможность перехода по всем страницам сайта, </w:t>
      </w:r>
      <w:r>
        <w:rPr>
          <w:rStyle w:val="Hyperlink1"/>
          <w:rFonts w:eastAsia="Arial Unicode MS"/>
        </w:rPr>
        <w:br/>
        <w:t>просмотра ранее представленных данных (отчетов, документов).</w:t>
      </w:r>
    </w:p>
    <w:p w:rsidR="006210FB" w:rsidRDefault="00B23261">
      <w:pPr>
        <w:tabs>
          <w:tab w:val="left" w:pos="851"/>
          <w:tab w:val="left" w:pos="1276"/>
        </w:tabs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279850" cy="2392072"/>
            <wp:effectExtent l="0" t="0" r="0" b="0"/>
            <wp:docPr id="1073741938" name="officeArt object" descr="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8" name="86" descr="86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9850" cy="23920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53" w:name="_Ref471469337"/>
      <w:r>
        <w:rPr>
          <w:rStyle w:val="Hyperlink6"/>
          <w:rFonts w:eastAsia="Arial Unicode MS" w:cs="Arial Unicode MS"/>
        </w:rPr>
        <w:t>Р</w:t>
      </w:r>
      <w:bookmarkStart w:id="154" w:name="_Ref56878517"/>
      <w:bookmarkEnd w:id="153"/>
      <w:r>
        <w:rPr>
          <w:rStyle w:val="Hyperlink6"/>
          <w:rFonts w:eastAsia="Arial Unicode MS" w:cs="Arial Unicode MS"/>
        </w:rPr>
        <w:t xml:space="preserve">исунок </w:t>
      </w:r>
      <w:bookmarkEnd w:id="154"/>
      <w:r>
        <w:rPr>
          <w:rStyle w:val="Hyperlink6"/>
          <w:rFonts w:eastAsia="Arial Unicode MS" w:cs="Arial Unicode MS"/>
        </w:rPr>
        <w:t>64 – Персональный кабинет архивной организации</w:t>
      </w:r>
    </w:p>
    <w:p w:rsidR="006210FB" w:rsidRDefault="006210FB">
      <w:pPr>
        <w:spacing w:line="288" w:lineRule="auto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lastRenderedPageBreak/>
        <w:t>Для архивной Организации не предоставляется возможность редактирования ра</w:t>
      </w:r>
      <w:r>
        <w:rPr>
          <w:rStyle w:val="Hyperlink1"/>
          <w:rFonts w:eastAsia="Arial Unicode MS"/>
        </w:rPr>
        <w:t>нее представленных данных, формирования новых отчетов, формирования новых документов.</w:t>
      </w: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AD5B54" w:rsidP="00B23261">
      <w:pPr>
        <w:pStyle w:val="Heading2"/>
        <w:keepNext w:val="0"/>
        <w:keepLines w:val="0"/>
        <w:numPr>
          <w:ilvl w:val="1"/>
          <w:numId w:val="43"/>
        </w:numPr>
        <w:tabs>
          <w:tab w:val="left" w:pos="504"/>
        </w:tabs>
        <w:spacing w:before="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55" w:name="_Toc20"/>
      <w:r>
        <w:rPr>
          <w:rStyle w:val="None"/>
          <w:rFonts w:ascii="Times New Roman" w:hAnsi="Times New Roman"/>
          <w:color w:val="000000"/>
          <w:u w:color="000000"/>
        </w:rPr>
        <w:t xml:space="preserve"> </w:t>
      </w:r>
      <w:bookmarkStart w:id="156" w:name="_Toc134100829"/>
      <w:bookmarkStart w:id="157" w:name="_Toc134100941"/>
      <w:r>
        <w:rPr>
          <w:rStyle w:val="None"/>
          <w:rFonts w:ascii="Times New Roman" w:hAnsi="Times New Roman"/>
          <w:color w:val="000000"/>
          <w:u w:color="000000"/>
        </w:rPr>
        <w:t>Установка криптокомпонентов</w:t>
      </w:r>
      <w:bookmarkEnd w:id="155"/>
      <w:bookmarkEnd w:id="156"/>
      <w:bookmarkEnd w:id="157"/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9"/>
        </w:rPr>
        <w:t xml:space="preserve">Для работы с ЭЦП необходимо установить компоненты, скачать которые можно на странице авторизации сайта </w:t>
      </w:r>
      <w:hyperlink r:id="rId86" w:history="1">
        <w:r>
          <w:rPr>
            <w:rStyle w:val="Hyperlink7"/>
            <w:rFonts w:eastAsia="Arial Unicode MS"/>
          </w:rPr>
          <w:t>http</w:t>
        </w:r>
        <w:r>
          <w:rPr>
            <w:rStyle w:val="None"/>
            <w:rFonts w:ascii="Times New Roman" w:hAnsi="Times New Roman"/>
            <w:color w:val="00B0F0"/>
            <w:sz w:val="26"/>
            <w:szCs w:val="26"/>
            <w:u w:val="single" w:color="00B0F0"/>
          </w:rPr>
          <w:t>://</w:t>
        </w:r>
        <w:r>
          <w:rPr>
            <w:rStyle w:val="Hyperlink7"/>
            <w:rFonts w:eastAsia="Arial Unicode MS"/>
          </w:rPr>
          <w:t>report</w:t>
        </w:r>
        <w:r>
          <w:rPr>
            <w:rStyle w:val="None"/>
            <w:rFonts w:ascii="Times New Roman" w:hAnsi="Times New Roman"/>
            <w:color w:val="00B0F0"/>
            <w:sz w:val="26"/>
            <w:szCs w:val="26"/>
            <w:u w:val="single" w:color="00B0F0"/>
          </w:rPr>
          <w:t>.</w:t>
        </w:r>
        <w:r>
          <w:rPr>
            <w:rStyle w:val="Hyperlink7"/>
            <w:rFonts w:eastAsia="Arial Unicode MS"/>
          </w:rPr>
          <w:t>vtoroperator</w:t>
        </w:r>
        <w:r>
          <w:rPr>
            <w:rStyle w:val="None"/>
            <w:rFonts w:ascii="Times New Roman" w:hAnsi="Times New Roman"/>
            <w:color w:val="00B0F0"/>
            <w:sz w:val="26"/>
            <w:szCs w:val="26"/>
            <w:u w:val="single" w:color="00B0F0"/>
          </w:rPr>
          <w:t>.</w:t>
        </w:r>
        <w:r>
          <w:rPr>
            <w:rStyle w:val="Hyperlink7"/>
            <w:rFonts w:eastAsia="Arial Unicode MS"/>
          </w:rPr>
          <w:t>by</w:t>
        </w:r>
        <w:r>
          <w:rPr>
            <w:rStyle w:val="None"/>
            <w:rFonts w:ascii="Times New Roman" w:hAnsi="Times New Roman"/>
            <w:color w:val="00B0F0"/>
            <w:sz w:val="26"/>
            <w:szCs w:val="26"/>
            <w:u w:val="single" w:color="00B0F0"/>
          </w:rPr>
          <w:t>/</w:t>
        </w:r>
      </w:hyperlink>
      <w:r>
        <w:rPr>
          <w:rStyle w:val="Hyperlink9"/>
        </w:rPr>
        <w:t>, если компоненты не установлены и (или) установлены некорректно на странице авторизации вместо поля для выбора сертификата будет отображена ссылка для скачивания (</w:t>
      </w:r>
      <w:hyperlink w:anchor="bookmark75" w:history="1">
        <w:r w:rsidRPr="002611A2">
          <w:rPr>
            <w:rStyle w:val="Hyperlink9"/>
          </w:rPr>
          <w:t>Рисунок 65</w:t>
        </w:r>
      </w:hyperlink>
      <w:r>
        <w:rPr>
          <w:rStyle w:val="Hyperlink9"/>
        </w:rPr>
        <w:t>).</w:t>
      </w:r>
    </w:p>
    <w:p w:rsidR="006210FB" w:rsidRDefault="00B23261">
      <w:pPr>
        <w:keepNext/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5119466" cy="2114550"/>
            <wp:effectExtent l="0" t="0" r="0" b="0"/>
            <wp:docPr id="1073741939" name="officeArt object" descr="Рисунок 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9" name="Рисунок 323" descr="Рисунок 323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119466" cy="2114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58" w:name="_Ref59030964"/>
      <w:r>
        <w:rPr>
          <w:rStyle w:val="Hyperlink6"/>
          <w:rFonts w:eastAsia="Arial Unicode MS" w:cs="Arial Unicode MS"/>
        </w:rPr>
        <w:t xml:space="preserve">Рисунок </w:t>
      </w:r>
      <w:bookmarkEnd w:id="158"/>
      <w:r>
        <w:rPr>
          <w:rStyle w:val="Hyperlink6"/>
          <w:rFonts w:eastAsia="Arial Unicode MS" w:cs="Arial Unicode MS"/>
        </w:rPr>
        <w:t>65 – Ссылка для скачивания компонента работы с ЭЦП</w:t>
      </w:r>
    </w:p>
    <w:p w:rsidR="006210FB" w:rsidRDefault="00B23261">
      <w:pPr>
        <w:spacing w:after="0" w:line="288" w:lineRule="auto"/>
        <w:ind w:firstLine="709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Компоненты для работы с ЭЦП представляют собой файл с расширением .ехе, пользователь должен обладать правами на запуск данного файла от имени </w:t>
      </w:r>
      <w:r>
        <w:rPr>
          <w:rStyle w:val="Hyperlink1"/>
          <w:rFonts w:eastAsia="Arial Unicode MS"/>
        </w:rPr>
        <w:br/>
        <w:t xml:space="preserve">администратора. После сохранения файла на компьютере, </w:t>
      </w:r>
      <w:r>
        <w:rPr>
          <w:rStyle w:val="Hyperlink1"/>
          <w:rFonts w:eastAsia="Arial Unicode MS"/>
        </w:rPr>
        <w:t>перейдите по пути сохранения файла и запустите его, далее следуйте инструкции по установке (</w:t>
      </w:r>
      <w:hyperlink w:anchor="bookmark76" w:history="1">
        <w:r w:rsidRPr="002611A2">
          <w:rPr>
            <w:rStyle w:val="Hyperlink1"/>
            <w:rFonts w:eastAsia="Arial Unicode MS"/>
          </w:rPr>
          <w:t>Рисунок 66</w:t>
        </w:r>
      </w:hyperlink>
      <w:r>
        <w:rPr>
          <w:rStyle w:val="Hyperlink1"/>
          <w:rFonts w:eastAsia="Arial Unicode MS"/>
        </w:rPr>
        <w:t>):</w:t>
      </w:r>
    </w:p>
    <w:p w:rsidR="006210FB" w:rsidRDefault="00B23261">
      <w:pPr>
        <w:keepNext/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w:drawing>
          <wp:inline distT="0" distB="0" distL="0" distR="0">
            <wp:extent cx="4140518" cy="3067050"/>
            <wp:effectExtent l="0" t="0" r="0" b="0"/>
            <wp:docPr id="1073741940" name="officeArt object" descr="Рисунок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0" name="Рисунок 324" descr="Рисунок 324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140518" cy="3067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59" w:name="_Ref80187285"/>
      <w:r>
        <w:rPr>
          <w:rStyle w:val="Hyperlink6"/>
          <w:rFonts w:eastAsia="Arial Unicode MS" w:cs="Arial Unicode MS"/>
        </w:rPr>
        <w:t xml:space="preserve">Рисунок </w:t>
      </w:r>
      <w:bookmarkEnd w:id="159"/>
      <w:r>
        <w:rPr>
          <w:rStyle w:val="Hyperlink6"/>
          <w:rFonts w:eastAsia="Arial Unicode MS" w:cs="Arial Unicode MS"/>
        </w:rPr>
        <w:t>66 – Разрешение на запуск файл установки</w:t>
      </w:r>
    </w:p>
    <w:p w:rsidR="006210FB" w:rsidRDefault="00B23261">
      <w:pPr>
        <w:keepNext/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3962551" cy="3057525"/>
            <wp:effectExtent l="0" t="0" r="0" b="0"/>
            <wp:docPr id="1073741941" name="officeArt object" descr="Рисунок 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1" name="Рисунок 325" descr="Рисунок 325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962551" cy="30575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rFonts w:eastAsia="Arial Unicode MS" w:cs="Arial Unicode MS"/>
        </w:rPr>
        <w:t>Рисунок 67 – Переход к установке</w:t>
      </w:r>
    </w:p>
    <w:p w:rsidR="006210FB" w:rsidRDefault="00B23261">
      <w:pPr>
        <w:keepNext/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w:drawing>
          <wp:inline distT="0" distB="0" distL="0" distR="0">
            <wp:extent cx="4067175" cy="3126641"/>
            <wp:effectExtent l="0" t="0" r="0" b="0"/>
            <wp:docPr id="1073741942" name="officeArt object" descr="Рисунок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2" name="Рисунок 326" descr="Рисунок 326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1266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rFonts w:eastAsia="Arial Unicode MS" w:cs="Arial Unicode MS"/>
        </w:rPr>
        <w:t>Рисунок 68 – Лицензионное соглаше</w:t>
      </w:r>
      <w:r>
        <w:rPr>
          <w:rStyle w:val="Hyperlink6"/>
          <w:rFonts w:eastAsia="Arial Unicode MS" w:cs="Arial Unicode MS"/>
        </w:rPr>
        <w:t>ние</w:t>
      </w:r>
    </w:p>
    <w:p w:rsidR="006210FB" w:rsidRDefault="00B23261">
      <w:pPr>
        <w:keepNext/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4317466" cy="3314700"/>
            <wp:effectExtent l="0" t="0" r="0" b="0"/>
            <wp:docPr id="1073741943" name="officeArt object" descr="Рисунок 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3" name="Рисунок 327" descr="Рисунок 327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317466" cy="3314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rFonts w:eastAsia="Arial Unicode MS" w:cs="Arial Unicode MS"/>
        </w:rPr>
        <w:t>Рисунок 69 – Подтверждение установки</w:t>
      </w:r>
    </w:p>
    <w:p w:rsidR="006210FB" w:rsidRDefault="00B23261">
      <w:pPr>
        <w:keepNext/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lastRenderedPageBreak/>
        <w:drawing>
          <wp:inline distT="0" distB="0" distL="0" distR="0">
            <wp:extent cx="4172766" cy="3276600"/>
            <wp:effectExtent l="0" t="0" r="0" b="0"/>
            <wp:docPr id="1073741944" name="officeArt object" descr="Рисунок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4" name="Рисунок 328" descr="Рисунок 328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172766" cy="3276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rFonts w:eastAsia="Arial Unicode MS" w:cs="Arial Unicode MS"/>
        </w:rPr>
        <w:t>Рисунок 70 – Процесс установки</w:t>
      </w:r>
    </w:p>
    <w:p w:rsidR="006210FB" w:rsidRDefault="00B23261">
      <w:pPr>
        <w:keepNext/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4282709" cy="3314700"/>
            <wp:effectExtent l="0" t="0" r="0" b="0"/>
            <wp:docPr id="1073741945" name="officeArt object" descr="Рисунок 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5" name="Рисунок 329" descr="Рисунок 329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282709" cy="3314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r>
        <w:rPr>
          <w:rStyle w:val="Hyperlink6"/>
          <w:rFonts w:eastAsia="Arial Unicode MS" w:cs="Arial Unicode MS"/>
        </w:rPr>
        <w:t>Рисунок 71 – Завершение установки</w:t>
      </w:r>
    </w:p>
    <w:p w:rsidR="006210FB" w:rsidRDefault="00B23261">
      <w:pPr>
        <w:spacing w:after="0" w:line="288" w:lineRule="auto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mc:AlternateContent>
          <mc:Choice Requires="wps">
            <w:drawing>
              <wp:anchor distT="91438" distB="91438" distL="91438" distR="91438" simplePos="0" relativeHeight="251666432" behindDoc="0" locked="0" layoutInCell="1" allowOverlap="1">
                <wp:simplePos x="0" y="0"/>
                <wp:positionH relativeFrom="page">
                  <wp:posOffset>1043912</wp:posOffset>
                </wp:positionH>
                <wp:positionV relativeFrom="line">
                  <wp:posOffset>100661</wp:posOffset>
                </wp:positionV>
                <wp:extent cx="5982972" cy="775890"/>
                <wp:effectExtent l="0" t="0" r="0" b="0"/>
                <wp:wrapTopAndBottom distT="91438" distB="91438"/>
                <wp:docPr id="1073741946" name="officeArt object" descr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972" cy="7758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210FB" w:rsidRDefault="00B23261">
                            <w:pPr>
                              <w:pBdr>
                                <w:top w:val="single" w:sz="24" w:space="0" w:color="00A789"/>
                              </w:pBdr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A789"/>
                                <w:sz w:val="26"/>
                                <w:szCs w:val="26"/>
                                <w:u w:color="00A789"/>
                              </w:rPr>
                              <w:t>Важно!</w:t>
                            </w:r>
                          </w:p>
                          <w:p w:rsidR="006210FB" w:rsidRDefault="00B23261">
                            <w:pPr>
                              <w:pBdr>
                                <w:bottom w:val="single" w:sz="24" w:space="0" w:color="00A789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Hyperlink0"/>
                              </w:rPr>
                              <w:t>Компоненты должны быть установлены для пользователя, от имени которого будет осуществляться запуск браузера.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alt="Надпись 2" style="position:absolute;left:0;text-align:left;margin-left:82.2pt;margin-top:7.95pt;width:471.1pt;height:61.1pt;z-index:251666432;visibility:visible;mso-wrap-style:square;mso-wrap-distance-left:2.53994mm;mso-wrap-distance-top:2.53994mm;mso-wrap-distance-right:2.53994mm;mso-wrap-distance-bottom:2.53994mm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" filled="f" stroked="f" strokeweight="1pt">
                <v:stroke miterlimit="4"/>
                <v:textbox inset="1.2699mm,1.2699mm,1.2699mm,1.2699mm">
                  <w:txbxContent>
                    <w:p w:rsidR="006210FB" w:rsidRDefault="00B23261">
                      <w:pPr>
                        <w:pBdr>
                          <w:top w:val="single" w:sz="24" w:space="0" w:color="00A789"/>
                        </w:pBdr>
                        <w:spacing w:after="0"/>
                        <w:jc w:val="center"/>
                        <w:rPr>
                          <w:rStyle w:val="None"/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b/>
                          <w:bCs/>
                          <w:i/>
                          <w:iCs/>
                          <w:color w:val="00A789"/>
                          <w:sz w:val="26"/>
                          <w:szCs w:val="26"/>
                          <w:u w:color="00A789"/>
                        </w:rPr>
                        <w:t>Важно!</w:t>
                      </w:r>
                    </w:p>
                    <w:p w:rsidR="006210FB" w:rsidRDefault="00B23261">
                      <w:pPr>
                        <w:pBdr>
                          <w:bottom w:val="single" w:sz="24" w:space="0" w:color="00A789"/>
                        </w:pBdr>
                        <w:spacing w:after="0"/>
                        <w:jc w:val="center"/>
                      </w:pPr>
                      <w:r>
                        <w:rPr>
                          <w:rStyle w:val="Hyperlink0"/>
                        </w:rPr>
                        <w:t>Компоненты должны быть установлены для пользователя, от имени которого будет осуществляться запуск браузера.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>Установленные компоненты</w:t>
      </w:r>
      <w:r>
        <w:rPr>
          <w:rStyle w:val="Hyperlink1"/>
          <w:rFonts w:eastAsia="Arial Unicode MS"/>
        </w:rPr>
        <w:t xml:space="preserve"> ЭЦП представляют собой расширение, </w:t>
      </w:r>
      <w:r>
        <w:rPr>
          <w:rStyle w:val="Hyperlink1"/>
          <w:rFonts w:eastAsia="Arial Unicode MS"/>
        </w:rPr>
        <w:br/>
        <w:t xml:space="preserve">устанавливаемое в браузер. После завершения установки компонентов ЭЦП </w:t>
      </w:r>
      <w:r>
        <w:rPr>
          <w:rStyle w:val="Hyperlink1"/>
          <w:rFonts w:eastAsia="Arial Unicode MS"/>
        </w:rPr>
        <w:lastRenderedPageBreak/>
        <w:t>перейдите на страницу авторизации в системе. При обновлении страницы браузер запросит разрешение на запуск установленных компонентов. Нажмите на кноп</w:t>
      </w:r>
      <w:r>
        <w:rPr>
          <w:rStyle w:val="Hyperlink1"/>
          <w:rFonts w:eastAsia="Arial Unicode MS"/>
        </w:rPr>
        <w:t>ку разрешения запуска, а затем установите признак «разрешить и запомнить» (при следующем обращении к Системе, повторное разрешение не потребуется).</w:t>
      </w:r>
    </w:p>
    <w:p w:rsidR="006210FB" w:rsidRDefault="00B23261">
      <w:pPr>
        <w:spacing w:after="0" w:line="288" w:lineRule="auto"/>
        <w:ind w:firstLine="708"/>
        <w:jc w:val="both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Если необходимое программное обеспечение и компоненты установлены </w:t>
      </w:r>
      <w:r>
        <w:rPr>
          <w:rStyle w:val="Hyperlink1"/>
          <w:rFonts w:eastAsia="Arial Unicode MS"/>
        </w:rPr>
        <w:br/>
        <w:t xml:space="preserve">корректно, на странице авторизации </w:t>
      </w:r>
      <w:r>
        <w:rPr>
          <w:rStyle w:val="Hyperlink1"/>
          <w:rFonts w:eastAsia="Arial Unicode MS"/>
        </w:rPr>
        <w:t>отобразиться поле для выбора сертификата (</w:t>
      </w:r>
      <w:hyperlink w:anchor="bookmark77" w:history="1">
        <w:r w:rsidRPr="002611A2">
          <w:rPr>
            <w:rStyle w:val="Hyperlink1"/>
            <w:rFonts w:eastAsia="Arial Unicode MS"/>
          </w:rPr>
          <w:t>Рисунок 72</w:t>
        </w:r>
      </w:hyperlink>
      <w:r>
        <w:rPr>
          <w:rStyle w:val="Hyperlink1"/>
          <w:rFonts w:eastAsia="Arial Unicode MS"/>
        </w:rPr>
        <w:t>).</w:t>
      </w:r>
    </w:p>
    <w:p w:rsidR="006210FB" w:rsidRDefault="006210FB">
      <w:pPr>
        <w:spacing w:after="0" w:line="288" w:lineRule="auto"/>
        <w:jc w:val="both"/>
        <w:rPr>
          <w:rStyle w:val="Hyperlink5"/>
          <w:rFonts w:eastAsia="Arial Unicode MS"/>
          <w:sz w:val="26"/>
          <w:szCs w:val="26"/>
        </w:rPr>
      </w:pPr>
    </w:p>
    <w:p w:rsidR="006210FB" w:rsidRDefault="00B23261">
      <w:pPr>
        <w:keepNext/>
        <w:spacing w:after="0" w:line="288" w:lineRule="auto"/>
        <w:jc w:val="center"/>
        <w:rPr>
          <w:rStyle w:val="Hyperlink1"/>
          <w:rFonts w:eastAsia="Arial Unicode MS"/>
        </w:rPr>
      </w:pPr>
      <w:r>
        <w:rPr>
          <w:rStyle w:val="Hyperlink1"/>
          <w:rFonts w:eastAsia="Arial Unicode MS"/>
          <w:noProof/>
          <w:lang w:val="en-US" w:eastAsia="en-US"/>
        </w:rPr>
        <w:drawing>
          <wp:inline distT="0" distB="0" distL="0" distR="0">
            <wp:extent cx="4429515" cy="2190750"/>
            <wp:effectExtent l="0" t="0" r="0" b="0"/>
            <wp:docPr id="1073741947" name="officeArt object" descr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47" name="Рисунок 12" descr="Рисунок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29515" cy="2190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210FB" w:rsidRDefault="00B23261">
      <w:pPr>
        <w:pStyle w:val="a"/>
        <w:rPr>
          <w:rStyle w:val="Hyperlink6"/>
        </w:rPr>
      </w:pPr>
      <w:bookmarkStart w:id="160" w:name="_Ref59091004"/>
      <w:r>
        <w:rPr>
          <w:rStyle w:val="Hyperlink6"/>
          <w:rFonts w:eastAsia="Arial Unicode MS" w:cs="Arial Unicode MS"/>
        </w:rPr>
        <w:t xml:space="preserve">Рисунок </w:t>
      </w:r>
      <w:bookmarkEnd w:id="160"/>
      <w:r>
        <w:rPr>
          <w:rStyle w:val="Hyperlink6"/>
          <w:rFonts w:eastAsia="Arial Unicode MS" w:cs="Arial Unicode MS"/>
        </w:rPr>
        <w:t>72 – Выбор сертификата для авторизации в системе по ЭЦП</w:t>
      </w:r>
    </w:p>
    <w:p w:rsidR="006210FB" w:rsidRDefault="00B23261">
      <w:pPr>
        <w:spacing w:after="0" w:line="288" w:lineRule="auto"/>
        <w:ind w:firstLine="709"/>
        <w:jc w:val="both"/>
      </w:pPr>
      <w:r>
        <w:rPr>
          <w:rStyle w:val="Hyperlink1"/>
          <w:rFonts w:eastAsia="Arial Unicode MS"/>
        </w:rPr>
        <w:t xml:space="preserve">Если список доступных для выбора сертификатов не содержит ни одной записи, проверьте наличие личных и </w:t>
      </w:r>
      <w:r>
        <w:rPr>
          <w:rStyle w:val="Hyperlink1"/>
          <w:rFonts w:eastAsia="Arial Unicode MS"/>
        </w:rPr>
        <w:t>доверенных сертификатов, действительность сертификатов, а также актуальность списка отозванных сертификатов (СОС) (управление сертификатами осуществляется посредством Персонального менеджера сертификатов).</w:t>
      </w:r>
    </w:p>
    <w:sectPr w:rsidR="006210FB">
      <w:headerReference w:type="default" r:id="rId94"/>
      <w:footerReference w:type="default" r:id="rId95"/>
      <w:headerReference w:type="first" r:id="rId96"/>
      <w:footerReference w:type="first" r:id="rId97"/>
      <w:pgSz w:w="11900" w:h="16840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261" w:rsidRDefault="00B23261">
      <w:pPr>
        <w:spacing w:after="0" w:line="240" w:lineRule="auto"/>
      </w:pPr>
      <w:r>
        <w:separator/>
      </w:r>
    </w:p>
  </w:endnote>
  <w:endnote w:type="continuationSeparator" w:id="0">
    <w:p w:rsidR="00B23261" w:rsidRDefault="00B23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">
    <w:altName w:val="Cambria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0FB" w:rsidRDefault="00B23261">
    <w:pPr>
      <w:pStyle w:val="Footer"/>
      <w:tabs>
        <w:tab w:val="clear" w:pos="9355"/>
        <w:tab w:val="right" w:pos="9329"/>
      </w:tabs>
      <w:jc w:val="center"/>
    </w:pPr>
    <w:r>
      <w:rPr>
        <w:rStyle w:val="Hyperlink5"/>
      </w:rPr>
      <w:fldChar w:fldCharType="begin"/>
    </w:r>
    <w:r>
      <w:rPr>
        <w:rStyle w:val="Hyperlink5"/>
        <w:rFonts w:eastAsia="Calibri"/>
      </w:rPr>
      <w:instrText xml:space="preserve"> PAGE </w:instrText>
    </w:r>
    <w:r>
      <w:rPr>
        <w:rStyle w:val="Hyperlink5"/>
      </w:rPr>
      <w:fldChar w:fldCharType="separate"/>
    </w:r>
    <w:r w:rsidR="00844538">
      <w:rPr>
        <w:rStyle w:val="Hyperlink5"/>
        <w:rFonts w:eastAsia="Calibri"/>
        <w:noProof/>
      </w:rPr>
      <w:t>2</w:t>
    </w:r>
    <w:r>
      <w:rPr>
        <w:rStyle w:val="Hyperlink5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0FB" w:rsidRDefault="006210F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261" w:rsidRDefault="00B23261">
      <w:pPr>
        <w:spacing w:after="0" w:line="240" w:lineRule="auto"/>
      </w:pPr>
      <w:r>
        <w:separator/>
      </w:r>
    </w:p>
  </w:footnote>
  <w:footnote w:type="continuationSeparator" w:id="0">
    <w:p w:rsidR="00B23261" w:rsidRDefault="00B23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0FB" w:rsidRDefault="00B23261">
    <w:pPr>
      <w:spacing w:after="120"/>
      <w:jc w:val="both"/>
      <w:rPr>
        <w:rFonts w:ascii="Times New Roman" w:eastAsia="Times New Roman" w:hAnsi="Times New Roman" w:cs="Times New Roman"/>
        <w:sz w:val="18"/>
        <w:szCs w:val="18"/>
      </w:rPr>
    </w:pPr>
    <w:r>
      <w:rPr>
        <w:noProof/>
        <w:lang w:val="en-US" w:eastAsia="en-US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715590</wp:posOffset>
          </wp:positionH>
          <wp:positionV relativeFrom="page">
            <wp:posOffset>452764</wp:posOffset>
          </wp:positionV>
          <wp:extent cx="270345" cy="271608"/>
          <wp:effectExtent l="0" t="0" r="0" b="0"/>
          <wp:wrapNone/>
          <wp:docPr id="1073741825" name="officeArt object" descr="Рисунок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Рисунок 30" descr="Рисунок 3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345" cy="27160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imes New Roman" w:hAnsi="Times New Roman"/>
        <w:caps/>
        <w:sz w:val="18"/>
        <w:szCs w:val="18"/>
      </w:rPr>
      <w:t>а</w:t>
    </w:r>
    <w:r>
      <w:rPr>
        <w:rFonts w:ascii="Times New Roman" w:hAnsi="Times New Roman"/>
        <w:sz w:val="18"/>
        <w:szCs w:val="18"/>
      </w:rPr>
      <w:t xml:space="preserve">втоматизированная система комплексной информации о перечислении финансовых средств </w:t>
    </w:r>
    <w:r>
      <w:rPr>
        <w:rFonts w:ascii="Times New Roman" w:hAnsi="Times New Roman"/>
        <w:caps/>
        <w:sz w:val="18"/>
        <w:szCs w:val="18"/>
      </w:rPr>
      <w:t>Г</w:t>
    </w:r>
    <w:r>
      <w:rPr>
        <w:rFonts w:ascii="Times New Roman" w:hAnsi="Times New Roman"/>
        <w:sz w:val="18"/>
        <w:szCs w:val="18"/>
      </w:rPr>
      <w:t xml:space="preserve">осударственного учреждения </w:t>
    </w:r>
    <w:r>
      <w:rPr>
        <w:rFonts w:ascii="Times New Roman" w:hAnsi="Times New Roman"/>
        <w:caps/>
        <w:sz w:val="18"/>
        <w:szCs w:val="18"/>
      </w:rPr>
      <w:t>«О</w:t>
    </w:r>
    <w:r>
      <w:rPr>
        <w:rFonts w:ascii="Times New Roman" w:hAnsi="Times New Roman"/>
        <w:sz w:val="18"/>
        <w:szCs w:val="18"/>
      </w:rPr>
      <w:t>ператор вторичных материальных ресурсов</w:t>
    </w:r>
    <w:r>
      <w:rPr>
        <w:rFonts w:ascii="Times New Roman" w:hAnsi="Times New Roman"/>
        <w:caps/>
        <w:sz w:val="18"/>
        <w:szCs w:val="18"/>
      </w:rPr>
      <w:t>». Р</w:t>
    </w:r>
    <w:r>
      <w:rPr>
        <w:rFonts w:ascii="Times New Roman" w:hAnsi="Times New Roman"/>
        <w:sz w:val="18"/>
        <w:szCs w:val="18"/>
      </w:rPr>
      <w:t>уководство</w:t>
    </w:r>
    <w:r>
      <w:rPr>
        <w:rFonts w:ascii="Times New Roman" w:hAnsi="Times New Roman"/>
        <w:caps/>
        <w:sz w:val="18"/>
        <w:szCs w:val="18"/>
      </w:rPr>
      <w:t xml:space="preserve"> П</w:t>
    </w:r>
    <w:r>
      <w:rPr>
        <w:rFonts w:ascii="Times New Roman" w:hAnsi="Times New Roman"/>
        <w:sz w:val="18"/>
        <w:szCs w:val="18"/>
      </w:rPr>
      <w:t>ользователя</w:t>
    </w:r>
    <w:r>
      <w:rPr>
        <w:rFonts w:ascii="Times New Roman" w:hAnsi="Times New Roman"/>
        <w:caps/>
        <w:sz w:val="18"/>
        <w:szCs w:val="18"/>
      </w:rPr>
      <w:t xml:space="preserve"> АРМ «П</w:t>
    </w:r>
    <w:r>
      <w:rPr>
        <w:rFonts w:ascii="Times New Roman" w:hAnsi="Times New Roman"/>
        <w:sz w:val="18"/>
        <w:szCs w:val="18"/>
      </w:rPr>
      <w:t>лательщик»</w:t>
    </w:r>
  </w:p>
  <w:p w:rsidR="006210FB" w:rsidRDefault="00B23261">
    <w:pPr>
      <w:spacing w:after="120"/>
      <w:jc w:val="both"/>
    </w:pPr>
    <w:r>
      <w:rPr>
        <w:rFonts w:ascii="Times New Roman" w:hAnsi="Times New Roman"/>
        <w:sz w:val="18"/>
        <w:szCs w:val="18"/>
      </w:rPr>
      <w:t>_____________________________________</w:t>
    </w:r>
    <w:r>
      <w:rPr>
        <w:rFonts w:ascii="Times New Roman" w:hAnsi="Times New Roman"/>
        <w:sz w:val="18"/>
        <w:szCs w:val="18"/>
      </w:rPr>
      <w:t>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0FB" w:rsidRDefault="006210F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235B"/>
    <w:multiLevelType w:val="hybridMultilevel"/>
    <w:tmpl w:val="396E9486"/>
    <w:styleLink w:val="ImportedStyle18"/>
    <w:lvl w:ilvl="0" w:tplc="6310C4C8">
      <w:start w:val="1"/>
      <w:numFmt w:val="bullet"/>
      <w:lvlText w:val="-"/>
      <w:lvlJc w:val="left"/>
      <w:pPr>
        <w:tabs>
          <w:tab w:val="num" w:pos="708"/>
        </w:tabs>
        <w:ind w:left="282" w:firstLine="14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DAC57E">
      <w:start w:val="1"/>
      <w:numFmt w:val="bullet"/>
      <w:lvlText w:val="o"/>
      <w:lvlJc w:val="left"/>
      <w:pPr>
        <w:tabs>
          <w:tab w:val="left" w:pos="708"/>
          <w:tab w:val="num" w:pos="1146"/>
        </w:tabs>
        <w:ind w:left="720" w:firstLine="1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FC04D0">
      <w:start w:val="1"/>
      <w:numFmt w:val="bullet"/>
      <w:lvlText w:val="▪"/>
      <w:lvlJc w:val="left"/>
      <w:pPr>
        <w:tabs>
          <w:tab w:val="left" w:pos="708"/>
          <w:tab w:val="num" w:pos="1866"/>
        </w:tabs>
        <w:ind w:left="1440" w:firstLine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F0BD3A">
      <w:start w:val="1"/>
      <w:numFmt w:val="bullet"/>
      <w:lvlText w:val="·"/>
      <w:lvlJc w:val="left"/>
      <w:pPr>
        <w:tabs>
          <w:tab w:val="left" w:pos="708"/>
          <w:tab w:val="num" w:pos="2586"/>
        </w:tabs>
        <w:ind w:left="2160" w:firstLine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2E4E28">
      <w:start w:val="1"/>
      <w:numFmt w:val="bullet"/>
      <w:lvlText w:val="o"/>
      <w:lvlJc w:val="left"/>
      <w:pPr>
        <w:tabs>
          <w:tab w:val="left" w:pos="708"/>
          <w:tab w:val="num" w:pos="3306"/>
        </w:tabs>
        <w:ind w:left="2880" w:firstLine="1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FA3A74">
      <w:start w:val="1"/>
      <w:numFmt w:val="bullet"/>
      <w:lvlText w:val="▪"/>
      <w:lvlJc w:val="left"/>
      <w:pPr>
        <w:tabs>
          <w:tab w:val="left" w:pos="708"/>
          <w:tab w:val="num" w:pos="4026"/>
        </w:tabs>
        <w:ind w:left="3600" w:firstLine="2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A69014">
      <w:start w:val="1"/>
      <w:numFmt w:val="bullet"/>
      <w:lvlText w:val="·"/>
      <w:lvlJc w:val="left"/>
      <w:pPr>
        <w:tabs>
          <w:tab w:val="left" w:pos="708"/>
          <w:tab w:val="num" w:pos="4746"/>
        </w:tabs>
        <w:ind w:left="4320" w:firstLine="21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44E918">
      <w:start w:val="1"/>
      <w:numFmt w:val="bullet"/>
      <w:lvlText w:val="o"/>
      <w:lvlJc w:val="left"/>
      <w:pPr>
        <w:tabs>
          <w:tab w:val="left" w:pos="708"/>
          <w:tab w:val="num" w:pos="5466"/>
        </w:tabs>
        <w:ind w:left="5040" w:firstLine="2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B0774C">
      <w:start w:val="1"/>
      <w:numFmt w:val="bullet"/>
      <w:lvlText w:val="▪"/>
      <w:lvlJc w:val="left"/>
      <w:pPr>
        <w:tabs>
          <w:tab w:val="left" w:pos="708"/>
          <w:tab w:val="num" w:pos="6186"/>
        </w:tabs>
        <w:ind w:left="5760" w:firstLine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A5D3B06"/>
    <w:multiLevelType w:val="multilevel"/>
    <w:tmpl w:val="46709D06"/>
    <w:styleLink w:val="ImportedStyle1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022" w:hanging="66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C762EB9"/>
    <w:multiLevelType w:val="multilevel"/>
    <w:tmpl w:val="76CAB072"/>
    <w:lvl w:ilvl="0">
      <w:start w:val="3"/>
      <w:numFmt w:val="decimal"/>
      <w:lvlText w:val="%1"/>
      <w:lvlJc w:val="left"/>
      <w:pPr>
        <w:ind w:left="360" w:hanging="360"/>
      </w:pPr>
      <w:rPr>
        <w:rFonts w:eastAsia="Carlito" w:cs="Carlito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rlito" w:cs="Carlit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rlito" w:cs="Carlit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rlito" w:cs="Carlit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rlito" w:cs="Carlito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rlito" w:cs="Carlit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rlito" w:cs="Carlito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rlito" w:cs="Carlito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rlito" w:cs="Carlito" w:hint="default"/>
      </w:rPr>
    </w:lvl>
  </w:abstractNum>
  <w:abstractNum w:abstractNumId="3" w15:restartNumberingAfterBreak="0">
    <w:nsid w:val="11E6466E"/>
    <w:multiLevelType w:val="hybridMultilevel"/>
    <w:tmpl w:val="2FC04A3A"/>
    <w:numStyleLink w:val="ImportedStyle9"/>
  </w:abstractNum>
  <w:abstractNum w:abstractNumId="4" w15:restartNumberingAfterBreak="0">
    <w:nsid w:val="14C62079"/>
    <w:multiLevelType w:val="hybridMultilevel"/>
    <w:tmpl w:val="E11EC314"/>
    <w:styleLink w:val="ImportedStyle6"/>
    <w:lvl w:ilvl="0" w:tplc="83D62F1A">
      <w:start w:val="1"/>
      <w:numFmt w:val="bullet"/>
      <w:lvlText w:val="•"/>
      <w:lvlJc w:val="left"/>
      <w:pPr>
        <w:tabs>
          <w:tab w:val="num" w:pos="1416"/>
        </w:tabs>
        <w:ind w:left="709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9210">
      <w:start w:val="1"/>
      <w:numFmt w:val="bullet"/>
      <w:lvlText w:val="o"/>
      <w:lvlJc w:val="left"/>
      <w:pPr>
        <w:tabs>
          <w:tab w:val="left" w:pos="1416"/>
          <w:tab w:val="num" w:pos="2136"/>
        </w:tabs>
        <w:ind w:left="1429" w:firstLine="4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40C3A8">
      <w:start w:val="1"/>
      <w:numFmt w:val="bullet"/>
      <w:lvlText w:val="▪"/>
      <w:lvlJc w:val="left"/>
      <w:pPr>
        <w:tabs>
          <w:tab w:val="left" w:pos="1416"/>
          <w:tab w:val="num" w:pos="2856"/>
        </w:tabs>
        <w:ind w:left="2149" w:firstLine="4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A08D76">
      <w:start w:val="1"/>
      <w:numFmt w:val="bullet"/>
      <w:lvlText w:val="•"/>
      <w:lvlJc w:val="left"/>
      <w:pPr>
        <w:tabs>
          <w:tab w:val="left" w:pos="1416"/>
          <w:tab w:val="num" w:pos="3576"/>
        </w:tabs>
        <w:ind w:left="2869" w:firstLine="4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7E7FFC">
      <w:start w:val="1"/>
      <w:numFmt w:val="bullet"/>
      <w:lvlText w:val="o"/>
      <w:lvlJc w:val="left"/>
      <w:pPr>
        <w:tabs>
          <w:tab w:val="left" w:pos="1416"/>
          <w:tab w:val="num" w:pos="4296"/>
        </w:tabs>
        <w:ind w:left="3589" w:firstLine="4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EFD84">
      <w:start w:val="1"/>
      <w:numFmt w:val="bullet"/>
      <w:lvlText w:val="▪"/>
      <w:lvlJc w:val="left"/>
      <w:pPr>
        <w:tabs>
          <w:tab w:val="left" w:pos="1416"/>
          <w:tab w:val="num" w:pos="5016"/>
        </w:tabs>
        <w:ind w:left="4309" w:firstLine="48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602F8A">
      <w:start w:val="1"/>
      <w:numFmt w:val="bullet"/>
      <w:lvlText w:val="•"/>
      <w:lvlJc w:val="left"/>
      <w:pPr>
        <w:tabs>
          <w:tab w:val="left" w:pos="1416"/>
          <w:tab w:val="num" w:pos="5736"/>
        </w:tabs>
        <w:ind w:left="5029" w:firstLine="49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B20786">
      <w:start w:val="1"/>
      <w:numFmt w:val="bullet"/>
      <w:lvlText w:val="o"/>
      <w:lvlJc w:val="left"/>
      <w:pPr>
        <w:tabs>
          <w:tab w:val="left" w:pos="1416"/>
          <w:tab w:val="num" w:pos="6456"/>
        </w:tabs>
        <w:ind w:left="5749" w:firstLine="5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A6D1D4">
      <w:start w:val="1"/>
      <w:numFmt w:val="bullet"/>
      <w:lvlText w:val="▪"/>
      <w:lvlJc w:val="left"/>
      <w:pPr>
        <w:tabs>
          <w:tab w:val="left" w:pos="1416"/>
          <w:tab w:val="num" w:pos="7176"/>
        </w:tabs>
        <w:ind w:left="6469" w:firstLine="52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72D4492"/>
    <w:multiLevelType w:val="hybridMultilevel"/>
    <w:tmpl w:val="ADE6CCFA"/>
    <w:numStyleLink w:val="ImportedStyle11"/>
  </w:abstractNum>
  <w:abstractNum w:abstractNumId="6" w15:restartNumberingAfterBreak="0">
    <w:nsid w:val="18D71DEB"/>
    <w:multiLevelType w:val="multilevel"/>
    <w:tmpl w:val="F5D46E74"/>
    <w:lvl w:ilvl="0">
      <w:start w:val="3"/>
      <w:numFmt w:val="decimal"/>
      <w:lvlText w:val="%1"/>
      <w:lvlJc w:val="left"/>
      <w:pPr>
        <w:ind w:left="525" w:hanging="525"/>
      </w:pPr>
      <w:rPr>
        <w:rFonts w:eastAsia="Carlito" w:cs="Carlito" w:hint="default"/>
      </w:rPr>
    </w:lvl>
    <w:lvl w:ilvl="1">
      <w:start w:val="4"/>
      <w:numFmt w:val="decimal"/>
      <w:lvlText w:val="%1.%2"/>
      <w:lvlJc w:val="left"/>
      <w:pPr>
        <w:ind w:left="703" w:hanging="525"/>
      </w:pPr>
      <w:rPr>
        <w:rFonts w:eastAsia="Carlito" w:cs="Carlito" w:hint="default"/>
      </w:rPr>
    </w:lvl>
    <w:lvl w:ilvl="2">
      <w:start w:val="2"/>
      <w:numFmt w:val="decimal"/>
      <w:lvlText w:val="%1.%2.%3"/>
      <w:lvlJc w:val="left"/>
      <w:pPr>
        <w:ind w:left="1076" w:hanging="720"/>
      </w:pPr>
      <w:rPr>
        <w:rFonts w:eastAsia="Carlito" w:cs="Carlito" w:hint="default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eastAsia="Carlito" w:cs="Carlito"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eastAsia="Carlito" w:cs="Carlito" w:hint="default"/>
      </w:rPr>
    </w:lvl>
    <w:lvl w:ilvl="5">
      <w:start w:val="1"/>
      <w:numFmt w:val="decimal"/>
      <w:lvlText w:val="%1.%2.%3.%4.%5.%6"/>
      <w:lvlJc w:val="left"/>
      <w:pPr>
        <w:ind w:left="2330" w:hanging="1440"/>
      </w:pPr>
      <w:rPr>
        <w:rFonts w:eastAsia="Carlito" w:cs="Carlito"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eastAsia="Carlito" w:cs="Carlito" w:hint="default"/>
      </w:rPr>
    </w:lvl>
    <w:lvl w:ilvl="7">
      <w:start w:val="1"/>
      <w:numFmt w:val="decimal"/>
      <w:lvlText w:val="%1.%2.%3.%4.%5.%6.%7.%8"/>
      <w:lvlJc w:val="left"/>
      <w:pPr>
        <w:ind w:left="3046" w:hanging="1800"/>
      </w:pPr>
      <w:rPr>
        <w:rFonts w:eastAsia="Carlito" w:cs="Carlito" w:hint="default"/>
      </w:rPr>
    </w:lvl>
    <w:lvl w:ilvl="8">
      <w:start w:val="1"/>
      <w:numFmt w:val="decimal"/>
      <w:lvlText w:val="%1.%2.%3.%4.%5.%6.%7.%8.%9"/>
      <w:lvlJc w:val="left"/>
      <w:pPr>
        <w:ind w:left="3224" w:hanging="1800"/>
      </w:pPr>
      <w:rPr>
        <w:rFonts w:eastAsia="Carlito" w:cs="Carlito" w:hint="default"/>
      </w:rPr>
    </w:lvl>
  </w:abstractNum>
  <w:abstractNum w:abstractNumId="7" w15:restartNumberingAfterBreak="0">
    <w:nsid w:val="1A903282"/>
    <w:multiLevelType w:val="hybridMultilevel"/>
    <w:tmpl w:val="69349096"/>
    <w:numStyleLink w:val="ImportedStyle13"/>
  </w:abstractNum>
  <w:abstractNum w:abstractNumId="8" w15:restartNumberingAfterBreak="0">
    <w:nsid w:val="24F3281D"/>
    <w:multiLevelType w:val="multilevel"/>
    <w:tmpl w:val="54A47D14"/>
    <w:lvl w:ilvl="0">
      <w:start w:val="1"/>
      <w:numFmt w:val="decimal"/>
      <w:lvlText w:val="%1"/>
      <w:lvlJc w:val="left"/>
      <w:pPr>
        <w:ind w:left="360" w:hanging="360"/>
      </w:pPr>
      <w:rPr>
        <w:rFonts w:eastAsia="Carlito" w:cs="Carlito"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eastAsia="Carlito" w:cs="Carlito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eastAsia="Carlito" w:cs="Carlito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eastAsia="Carlito" w:cs="Carlito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eastAsia="Carlito" w:cs="Carlito"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eastAsia="Carlito" w:cs="Carlito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eastAsia="Carlito" w:cs="Carlito"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eastAsia="Carlito" w:cs="Carlito"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eastAsia="Carlito" w:cs="Carlito" w:hint="default"/>
      </w:rPr>
    </w:lvl>
  </w:abstractNum>
  <w:abstractNum w:abstractNumId="9" w15:restartNumberingAfterBreak="0">
    <w:nsid w:val="27D66D12"/>
    <w:multiLevelType w:val="hybridMultilevel"/>
    <w:tmpl w:val="2FC04A3A"/>
    <w:styleLink w:val="ImportedStyle9"/>
    <w:lvl w:ilvl="0" w:tplc="E76E2C58">
      <w:start w:val="1"/>
      <w:numFmt w:val="decimal"/>
      <w:suff w:val="nothing"/>
      <w:lvlText w:val="%1."/>
      <w:lvlJc w:val="left"/>
      <w:pPr>
        <w:ind w:left="1429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70314E">
      <w:start w:val="1"/>
      <w:numFmt w:val="lowerLetter"/>
      <w:lvlText w:val="%2."/>
      <w:lvlJc w:val="left"/>
      <w:pPr>
        <w:tabs>
          <w:tab w:val="num" w:pos="2149"/>
        </w:tabs>
        <w:ind w:left="2739" w:hanging="1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0C62C8">
      <w:start w:val="1"/>
      <w:numFmt w:val="lowerRoman"/>
      <w:lvlText w:val="%3."/>
      <w:lvlJc w:val="left"/>
      <w:pPr>
        <w:tabs>
          <w:tab w:val="num" w:pos="2869"/>
        </w:tabs>
        <w:ind w:left="3459" w:hanging="1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105DBE">
      <w:start w:val="1"/>
      <w:numFmt w:val="decimal"/>
      <w:lvlText w:val="%4."/>
      <w:lvlJc w:val="left"/>
      <w:pPr>
        <w:tabs>
          <w:tab w:val="num" w:pos="3589"/>
        </w:tabs>
        <w:ind w:left="4179" w:hanging="1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905366">
      <w:start w:val="1"/>
      <w:numFmt w:val="lowerLetter"/>
      <w:lvlText w:val="%5."/>
      <w:lvlJc w:val="left"/>
      <w:pPr>
        <w:tabs>
          <w:tab w:val="num" w:pos="4309"/>
        </w:tabs>
        <w:ind w:left="4899" w:hanging="1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76A0FC">
      <w:start w:val="1"/>
      <w:numFmt w:val="lowerRoman"/>
      <w:lvlText w:val="%6."/>
      <w:lvlJc w:val="left"/>
      <w:pPr>
        <w:tabs>
          <w:tab w:val="num" w:pos="5029"/>
        </w:tabs>
        <w:ind w:left="5619" w:hanging="1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183028">
      <w:start w:val="1"/>
      <w:numFmt w:val="decimal"/>
      <w:lvlText w:val="%7."/>
      <w:lvlJc w:val="left"/>
      <w:pPr>
        <w:tabs>
          <w:tab w:val="num" w:pos="5749"/>
        </w:tabs>
        <w:ind w:left="6339" w:hanging="1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A4A13E">
      <w:start w:val="1"/>
      <w:numFmt w:val="lowerLetter"/>
      <w:lvlText w:val="%8."/>
      <w:lvlJc w:val="left"/>
      <w:pPr>
        <w:tabs>
          <w:tab w:val="num" w:pos="6469"/>
        </w:tabs>
        <w:ind w:left="7059" w:hanging="1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5298C4">
      <w:start w:val="1"/>
      <w:numFmt w:val="lowerRoman"/>
      <w:lvlText w:val="%9."/>
      <w:lvlJc w:val="left"/>
      <w:pPr>
        <w:tabs>
          <w:tab w:val="num" w:pos="7189"/>
        </w:tabs>
        <w:ind w:left="7779" w:hanging="1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9223D9C"/>
    <w:multiLevelType w:val="hybridMultilevel"/>
    <w:tmpl w:val="9B022BCA"/>
    <w:styleLink w:val="ImportedStyle17"/>
    <w:lvl w:ilvl="0" w:tplc="334411CE">
      <w:start w:val="1"/>
      <w:numFmt w:val="bullet"/>
      <w:lvlText w:val="-"/>
      <w:lvlJc w:val="left"/>
      <w:pPr>
        <w:tabs>
          <w:tab w:val="num" w:pos="708"/>
        </w:tabs>
        <w:ind w:left="282" w:firstLine="14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E8B882">
      <w:start w:val="1"/>
      <w:numFmt w:val="bullet"/>
      <w:lvlText w:val="o"/>
      <w:lvlJc w:val="left"/>
      <w:pPr>
        <w:tabs>
          <w:tab w:val="left" w:pos="708"/>
          <w:tab w:val="num" w:pos="1146"/>
        </w:tabs>
        <w:ind w:left="720" w:firstLine="1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70BF78">
      <w:start w:val="1"/>
      <w:numFmt w:val="bullet"/>
      <w:lvlText w:val="▪"/>
      <w:lvlJc w:val="left"/>
      <w:pPr>
        <w:tabs>
          <w:tab w:val="left" w:pos="708"/>
          <w:tab w:val="num" w:pos="1866"/>
        </w:tabs>
        <w:ind w:left="1440" w:firstLine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F61FFE">
      <w:start w:val="1"/>
      <w:numFmt w:val="bullet"/>
      <w:lvlText w:val="·"/>
      <w:lvlJc w:val="left"/>
      <w:pPr>
        <w:tabs>
          <w:tab w:val="left" w:pos="708"/>
          <w:tab w:val="num" w:pos="2586"/>
        </w:tabs>
        <w:ind w:left="2160" w:firstLine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427BE8">
      <w:start w:val="1"/>
      <w:numFmt w:val="bullet"/>
      <w:lvlText w:val="o"/>
      <w:lvlJc w:val="left"/>
      <w:pPr>
        <w:tabs>
          <w:tab w:val="left" w:pos="708"/>
          <w:tab w:val="num" w:pos="3306"/>
        </w:tabs>
        <w:ind w:left="2880" w:firstLine="1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CCCE86">
      <w:start w:val="1"/>
      <w:numFmt w:val="bullet"/>
      <w:lvlText w:val="▪"/>
      <w:lvlJc w:val="left"/>
      <w:pPr>
        <w:tabs>
          <w:tab w:val="left" w:pos="708"/>
          <w:tab w:val="num" w:pos="4026"/>
        </w:tabs>
        <w:ind w:left="3600" w:firstLine="2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367124">
      <w:start w:val="1"/>
      <w:numFmt w:val="bullet"/>
      <w:lvlText w:val="·"/>
      <w:lvlJc w:val="left"/>
      <w:pPr>
        <w:tabs>
          <w:tab w:val="left" w:pos="708"/>
          <w:tab w:val="num" w:pos="4746"/>
        </w:tabs>
        <w:ind w:left="4320" w:firstLine="21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50B008">
      <w:start w:val="1"/>
      <w:numFmt w:val="bullet"/>
      <w:lvlText w:val="o"/>
      <w:lvlJc w:val="left"/>
      <w:pPr>
        <w:tabs>
          <w:tab w:val="left" w:pos="708"/>
          <w:tab w:val="num" w:pos="5466"/>
        </w:tabs>
        <w:ind w:left="5040" w:firstLine="2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14E104">
      <w:start w:val="1"/>
      <w:numFmt w:val="bullet"/>
      <w:lvlText w:val="▪"/>
      <w:lvlJc w:val="left"/>
      <w:pPr>
        <w:tabs>
          <w:tab w:val="left" w:pos="708"/>
          <w:tab w:val="num" w:pos="6186"/>
        </w:tabs>
        <w:ind w:left="5760" w:firstLine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A6C3C90"/>
    <w:multiLevelType w:val="multilevel"/>
    <w:tmpl w:val="46709D06"/>
    <w:numStyleLink w:val="ImportedStyle1"/>
  </w:abstractNum>
  <w:abstractNum w:abstractNumId="12" w15:restartNumberingAfterBreak="0">
    <w:nsid w:val="327A2CD7"/>
    <w:multiLevelType w:val="hybridMultilevel"/>
    <w:tmpl w:val="EFC29184"/>
    <w:styleLink w:val="ImportedStyle3"/>
    <w:lvl w:ilvl="0" w:tplc="F496C484">
      <w:start w:val="1"/>
      <w:numFmt w:val="bullet"/>
      <w:lvlText w:val="-"/>
      <w:lvlJc w:val="left"/>
      <w:pPr>
        <w:tabs>
          <w:tab w:val="num" w:pos="993"/>
        </w:tabs>
        <w:ind w:left="709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AA308">
      <w:start w:val="1"/>
      <w:numFmt w:val="bullet"/>
      <w:lvlText w:val="o"/>
      <w:lvlJc w:val="left"/>
      <w:pPr>
        <w:tabs>
          <w:tab w:val="left" w:pos="993"/>
          <w:tab w:val="num" w:pos="1713"/>
        </w:tabs>
        <w:ind w:left="1429" w:hanging="1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8AD8DE">
      <w:start w:val="1"/>
      <w:numFmt w:val="bullet"/>
      <w:lvlText w:val="▪"/>
      <w:lvlJc w:val="left"/>
      <w:pPr>
        <w:tabs>
          <w:tab w:val="left" w:pos="993"/>
          <w:tab w:val="num" w:pos="2433"/>
        </w:tabs>
        <w:ind w:left="2149" w:hanging="1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18942E">
      <w:start w:val="1"/>
      <w:numFmt w:val="bullet"/>
      <w:lvlText w:val="·"/>
      <w:lvlJc w:val="left"/>
      <w:pPr>
        <w:tabs>
          <w:tab w:val="left" w:pos="993"/>
          <w:tab w:val="num" w:pos="3153"/>
        </w:tabs>
        <w:ind w:left="2869" w:hanging="10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AE2892">
      <w:start w:val="1"/>
      <w:numFmt w:val="bullet"/>
      <w:lvlText w:val="o"/>
      <w:lvlJc w:val="left"/>
      <w:pPr>
        <w:tabs>
          <w:tab w:val="left" w:pos="993"/>
          <w:tab w:val="num" w:pos="3873"/>
        </w:tabs>
        <w:ind w:left="3589" w:hanging="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CA2D7A">
      <w:start w:val="1"/>
      <w:numFmt w:val="bullet"/>
      <w:lvlText w:val="▪"/>
      <w:lvlJc w:val="left"/>
      <w:pPr>
        <w:tabs>
          <w:tab w:val="left" w:pos="993"/>
          <w:tab w:val="num" w:pos="4593"/>
        </w:tabs>
        <w:ind w:left="4309" w:hanging="7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D20AB2">
      <w:start w:val="1"/>
      <w:numFmt w:val="bullet"/>
      <w:lvlText w:val="·"/>
      <w:lvlJc w:val="left"/>
      <w:pPr>
        <w:tabs>
          <w:tab w:val="left" w:pos="993"/>
          <w:tab w:val="num" w:pos="5313"/>
        </w:tabs>
        <w:ind w:left="5029" w:hanging="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8E1F14">
      <w:start w:val="1"/>
      <w:numFmt w:val="bullet"/>
      <w:lvlText w:val="o"/>
      <w:lvlJc w:val="left"/>
      <w:pPr>
        <w:tabs>
          <w:tab w:val="left" w:pos="993"/>
          <w:tab w:val="num" w:pos="6033"/>
        </w:tabs>
        <w:ind w:left="5749" w:hanging="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CAE900">
      <w:start w:val="1"/>
      <w:numFmt w:val="bullet"/>
      <w:lvlText w:val="▪"/>
      <w:lvlJc w:val="left"/>
      <w:pPr>
        <w:tabs>
          <w:tab w:val="left" w:pos="993"/>
          <w:tab w:val="num" w:pos="6753"/>
        </w:tabs>
        <w:ind w:left="6469" w:hanging="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71904D5"/>
    <w:multiLevelType w:val="hybridMultilevel"/>
    <w:tmpl w:val="CC42803A"/>
    <w:numStyleLink w:val="ImportedStyle10"/>
  </w:abstractNum>
  <w:abstractNum w:abstractNumId="14" w15:restartNumberingAfterBreak="0">
    <w:nsid w:val="3CCC2C0B"/>
    <w:multiLevelType w:val="hybridMultilevel"/>
    <w:tmpl w:val="D0DE852C"/>
    <w:styleLink w:val="ImportedStyle15"/>
    <w:lvl w:ilvl="0" w:tplc="4D6A4928">
      <w:start w:val="1"/>
      <w:numFmt w:val="bullet"/>
      <w:suff w:val="nothing"/>
      <w:lvlText w:val="-"/>
      <w:lvlJc w:val="left"/>
      <w:pPr>
        <w:ind w:left="130" w:firstLine="57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68E29A">
      <w:start w:val="1"/>
      <w:numFmt w:val="bullet"/>
      <w:lvlText w:val="o"/>
      <w:lvlJc w:val="left"/>
      <w:pPr>
        <w:tabs>
          <w:tab w:val="num" w:pos="1430"/>
        </w:tabs>
        <w:ind w:left="721" w:firstLine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52A58A">
      <w:start w:val="1"/>
      <w:numFmt w:val="bullet"/>
      <w:lvlText w:val="▪"/>
      <w:lvlJc w:val="left"/>
      <w:pPr>
        <w:tabs>
          <w:tab w:val="num" w:pos="2150"/>
        </w:tabs>
        <w:ind w:left="1441" w:firstLine="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8C5D1A">
      <w:start w:val="1"/>
      <w:numFmt w:val="bullet"/>
      <w:lvlText w:val="·"/>
      <w:lvlJc w:val="left"/>
      <w:pPr>
        <w:tabs>
          <w:tab w:val="num" w:pos="2870"/>
        </w:tabs>
        <w:ind w:left="2161" w:firstLine="3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1EF1F4">
      <w:start w:val="1"/>
      <w:numFmt w:val="bullet"/>
      <w:lvlText w:val="o"/>
      <w:lvlJc w:val="left"/>
      <w:pPr>
        <w:tabs>
          <w:tab w:val="num" w:pos="3590"/>
        </w:tabs>
        <w:ind w:left="2881" w:firstLine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CC8E9C">
      <w:start w:val="1"/>
      <w:numFmt w:val="bullet"/>
      <w:lvlText w:val="▪"/>
      <w:lvlJc w:val="left"/>
      <w:pPr>
        <w:tabs>
          <w:tab w:val="num" w:pos="4310"/>
        </w:tabs>
        <w:ind w:left="3601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081062">
      <w:start w:val="1"/>
      <w:numFmt w:val="bullet"/>
      <w:lvlText w:val="·"/>
      <w:lvlJc w:val="left"/>
      <w:pPr>
        <w:tabs>
          <w:tab w:val="num" w:pos="5030"/>
        </w:tabs>
        <w:ind w:left="4321" w:firstLine="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16ACB6">
      <w:start w:val="1"/>
      <w:numFmt w:val="bullet"/>
      <w:lvlText w:val="o"/>
      <w:lvlJc w:val="left"/>
      <w:pPr>
        <w:tabs>
          <w:tab w:val="num" w:pos="5750"/>
        </w:tabs>
        <w:ind w:left="5041" w:firstLine="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06CC2C">
      <w:start w:val="1"/>
      <w:numFmt w:val="bullet"/>
      <w:lvlText w:val="▪"/>
      <w:lvlJc w:val="left"/>
      <w:pPr>
        <w:tabs>
          <w:tab w:val="num" w:pos="6470"/>
        </w:tabs>
        <w:ind w:left="5761" w:firstLine="9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0B40212"/>
    <w:multiLevelType w:val="hybridMultilevel"/>
    <w:tmpl w:val="9B022BCA"/>
    <w:numStyleLink w:val="ImportedStyle17"/>
  </w:abstractNum>
  <w:abstractNum w:abstractNumId="16" w15:restartNumberingAfterBreak="0">
    <w:nsid w:val="42BA2373"/>
    <w:multiLevelType w:val="hybridMultilevel"/>
    <w:tmpl w:val="81C4BEB0"/>
    <w:numStyleLink w:val="ImportedStyle14"/>
  </w:abstractNum>
  <w:abstractNum w:abstractNumId="17" w15:restartNumberingAfterBreak="0">
    <w:nsid w:val="514E690F"/>
    <w:multiLevelType w:val="hybridMultilevel"/>
    <w:tmpl w:val="818A2C9C"/>
    <w:styleLink w:val="ImportedStyle8"/>
    <w:lvl w:ilvl="0" w:tplc="A9246BF6">
      <w:start w:val="1"/>
      <w:numFmt w:val="bullet"/>
      <w:lvlText w:val="-"/>
      <w:lvlJc w:val="left"/>
      <w:pPr>
        <w:tabs>
          <w:tab w:val="num" w:pos="708"/>
        </w:tabs>
        <w:ind w:left="282" w:firstLine="14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BCE650">
      <w:start w:val="1"/>
      <w:numFmt w:val="bullet"/>
      <w:lvlText w:val="o"/>
      <w:lvlJc w:val="left"/>
      <w:pPr>
        <w:tabs>
          <w:tab w:val="left" w:pos="708"/>
          <w:tab w:val="num" w:pos="1146"/>
        </w:tabs>
        <w:ind w:left="720" w:firstLine="1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CAEDA8">
      <w:start w:val="1"/>
      <w:numFmt w:val="bullet"/>
      <w:lvlText w:val="▪"/>
      <w:lvlJc w:val="left"/>
      <w:pPr>
        <w:tabs>
          <w:tab w:val="left" w:pos="708"/>
          <w:tab w:val="num" w:pos="1866"/>
        </w:tabs>
        <w:ind w:left="1440" w:firstLine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C6A074">
      <w:start w:val="1"/>
      <w:numFmt w:val="bullet"/>
      <w:lvlText w:val="·"/>
      <w:lvlJc w:val="left"/>
      <w:pPr>
        <w:tabs>
          <w:tab w:val="left" w:pos="708"/>
          <w:tab w:val="num" w:pos="2586"/>
        </w:tabs>
        <w:ind w:left="2160" w:firstLine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86CFBC">
      <w:start w:val="1"/>
      <w:numFmt w:val="bullet"/>
      <w:lvlText w:val="o"/>
      <w:lvlJc w:val="left"/>
      <w:pPr>
        <w:tabs>
          <w:tab w:val="left" w:pos="708"/>
          <w:tab w:val="num" w:pos="3306"/>
        </w:tabs>
        <w:ind w:left="2880" w:firstLine="1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FC151C">
      <w:start w:val="1"/>
      <w:numFmt w:val="bullet"/>
      <w:lvlText w:val="▪"/>
      <w:lvlJc w:val="left"/>
      <w:pPr>
        <w:tabs>
          <w:tab w:val="left" w:pos="708"/>
          <w:tab w:val="num" w:pos="4026"/>
        </w:tabs>
        <w:ind w:left="3600" w:firstLine="2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32752A">
      <w:start w:val="1"/>
      <w:numFmt w:val="bullet"/>
      <w:lvlText w:val="·"/>
      <w:lvlJc w:val="left"/>
      <w:pPr>
        <w:tabs>
          <w:tab w:val="left" w:pos="708"/>
          <w:tab w:val="num" w:pos="4746"/>
        </w:tabs>
        <w:ind w:left="4320" w:firstLine="21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D00CD4">
      <w:start w:val="1"/>
      <w:numFmt w:val="bullet"/>
      <w:lvlText w:val="o"/>
      <w:lvlJc w:val="left"/>
      <w:pPr>
        <w:tabs>
          <w:tab w:val="left" w:pos="708"/>
          <w:tab w:val="num" w:pos="5466"/>
        </w:tabs>
        <w:ind w:left="5040" w:firstLine="2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84356E">
      <w:start w:val="1"/>
      <w:numFmt w:val="bullet"/>
      <w:lvlText w:val="▪"/>
      <w:lvlJc w:val="left"/>
      <w:pPr>
        <w:tabs>
          <w:tab w:val="left" w:pos="708"/>
          <w:tab w:val="num" w:pos="6186"/>
        </w:tabs>
        <w:ind w:left="5760" w:firstLine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19043D3"/>
    <w:multiLevelType w:val="hybridMultilevel"/>
    <w:tmpl w:val="57EC85A8"/>
    <w:styleLink w:val="ImportedStyle4"/>
    <w:lvl w:ilvl="0" w:tplc="03E0F804">
      <w:start w:val="1"/>
      <w:numFmt w:val="bullet"/>
      <w:suff w:val="nothing"/>
      <w:lvlText w:val="-"/>
      <w:lvlJc w:val="left"/>
      <w:pPr>
        <w:ind w:left="130" w:firstLine="57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8AF384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784B78">
      <w:start w:val="1"/>
      <w:numFmt w:val="bullet"/>
      <w:lvlText w:val="▪"/>
      <w:lvlJc w:val="left"/>
      <w:pPr>
        <w:tabs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84BA94">
      <w:start w:val="1"/>
      <w:numFmt w:val="bullet"/>
      <w:lvlText w:val="·"/>
      <w:lvlJc w:val="left"/>
      <w:pPr>
        <w:tabs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D2E15A">
      <w:start w:val="1"/>
      <w:numFmt w:val="bullet"/>
      <w:lvlText w:val="o"/>
      <w:lvlJc w:val="left"/>
      <w:pPr>
        <w:tabs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0A109C">
      <w:start w:val="1"/>
      <w:numFmt w:val="bullet"/>
      <w:lvlText w:val="▪"/>
      <w:lvlJc w:val="left"/>
      <w:pPr>
        <w:tabs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045264">
      <w:start w:val="1"/>
      <w:numFmt w:val="bullet"/>
      <w:lvlText w:val="·"/>
      <w:lvlJc w:val="left"/>
      <w:pPr>
        <w:tabs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2003D2">
      <w:start w:val="1"/>
      <w:numFmt w:val="bullet"/>
      <w:lvlText w:val="o"/>
      <w:lvlJc w:val="left"/>
      <w:pPr>
        <w:tabs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FC78D2">
      <w:start w:val="1"/>
      <w:numFmt w:val="bullet"/>
      <w:lvlText w:val="▪"/>
      <w:lvlJc w:val="left"/>
      <w:pPr>
        <w:tabs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2624F4F"/>
    <w:multiLevelType w:val="hybridMultilevel"/>
    <w:tmpl w:val="818A2C9C"/>
    <w:numStyleLink w:val="ImportedStyle8"/>
  </w:abstractNum>
  <w:abstractNum w:abstractNumId="20" w15:restartNumberingAfterBreak="0">
    <w:nsid w:val="544348E0"/>
    <w:multiLevelType w:val="multilevel"/>
    <w:tmpl w:val="D4DA6018"/>
    <w:lvl w:ilvl="0">
      <w:start w:val="3"/>
      <w:numFmt w:val="decimal"/>
      <w:lvlText w:val="%1"/>
      <w:lvlJc w:val="left"/>
      <w:pPr>
        <w:ind w:left="525" w:hanging="525"/>
      </w:pPr>
      <w:rPr>
        <w:rFonts w:eastAsia="Carlito" w:cs="Carlito" w:hint="default"/>
      </w:rPr>
    </w:lvl>
    <w:lvl w:ilvl="1">
      <w:start w:val="5"/>
      <w:numFmt w:val="decimal"/>
      <w:lvlText w:val="%1.%2"/>
      <w:lvlJc w:val="left"/>
      <w:pPr>
        <w:ind w:left="703" w:hanging="525"/>
      </w:pPr>
      <w:rPr>
        <w:rFonts w:eastAsia="Carlito" w:cs="Carlito" w:hint="default"/>
      </w:rPr>
    </w:lvl>
    <w:lvl w:ilvl="2">
      <w:start w:val="1"/>
      <w:numFmt w:val="decimal"/>
      <w:lvlText w:val="%1.%2.%3"/>
      <w:lvlJc w:val="left"/>
      <w:pPr>
        <w:ind w:left="1076" w:hanging="720"/>
      </w:pPr>
      <w:rPr>
        <w:rFonts w:eastAsia="Carlito" w:cs="Carlito" w:hint="default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eastAsia="Carlito" w:cs="Carlito"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eastAsia="Carlito" w:cs="Carlito" w:hint="default"/>
      </w:rPr>
    </w:lvl>
    <w:lvl w:ilvl="5">
      <w:start w:val="1"/>
      <w:numFmt w:val="decimal"/>
      <w:lvlText w:val="%1.%2.%3.%4.%5.%6"/>
      <w:lvlJc w:val="left"/>
      <w:pPr>
        <w:ind w:left="2330" w:hanging="1440"/>
      </w:pPr>
      <w:rPr>
        <w:rFonts w:eastAsia="Carlito" w:cs="Carlito"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eastAsia="Carlito" w:cs="Carlito" w:hint="default"/>
      </w:rPr>
    </w:lvl>
    <w:lvl w:ilvl="7">
      <w:start w:val="1"/>
      <w:numFmt w:val="decimal"/>
      <w:lvlText w:val="%1.%2.%3.%4.%5.%6.%7.%8"/>
      <w:lvlJc w:val="left"/>
      <w:pPr>
        <w:ind w:left="3046" w:hanging="1800"/>
      </w:pPr>
      <w:rPr>
        <w:rFonts w:eastAsia="Carlito" w:cs="Carlito" w:hint="default"/>
      </w:rPr>
    </w:lvl>
    <w:lvl w:ilvl="8">
      <w:start w:val="1"/>
      <w:numFmt w:val="decimal"/>
      <w:lvlText w:val="%1.%2.%3.%4.%5.%6.%7.%8.%9"/>
      <w:lvlJc w:val="left"/>
      <w:pPr>
        <w:ind w:left="3224" w:hanging="1800"/>
      </w:pPr>
      <w:rPr>
        <w:rFonts w:eastAsia="Carlito" w:cs="Carlito" w:hint="default"/>
      </w:rPr>
    </w:lvl>
  </w:abstractNum>
  <w:abstractNum w:abstractNumId="21" w15:restartNumberingAfterBreak="0">
    <w:nsid w:val="55A7390B"/>
    <w:multiLevelType w:val="multilevel"/>
    <w:tmpl w:val="21146C36"/>
    <w:styleLink w:val="ImportedStyle2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17" w:hanging="7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17" w:hanging="7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077" w:hanging="10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077" w:hanging="10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437" w:hanging="14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437" w:hanging="14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797" w:hanging="17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6106ECB"/>
    <w:multiLevelType w:val="hybridMultilevel"/>
    <w:tmpl w:val="69349096"/>
    <w:styleLink w:val="ImportedStyle13"/>
    <w:lvl w:ilvl="0" w:tplc="75440ECA">
      <w:start w:val="1"/>
      <w:numFmt w:val="bullet"/>
      <w:lvlText w:val="-"/>
      <w:lvlJc w:val="left"/>
      <w:pPr>
        <w:tabs>
          <w:tab w:val="num" w:pos="708"/>
        </w:tabs>
        <w:ind w:left="351" w:firstLine="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164E78">
      <w:start w:val="1"/>
      <w:numFmt w:val="bullet"/>
      <w:lvlText w:val="o"/>
      <w:lvlJc w:val="left"/>
      <w:pPr>
        <w:tabs>
          <w:tab w:val="left" w:pos="708"/>
          <w:tab w:val="num" w:pos="1077"/>
        </w:tabs>
        <w:ind w:left="720" w:firstLine="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1EC36C">
      <w:start w:val="1"/>
      <w:numFmt w:val="bullet"/>
      <w:lvlText w:val="▪"/>
      <w:lvlJc w:val="left"/>
      <w:pPr>
        <w:tabs>
          <w:tab w:val="left" w:pos="708"/>
          <w:tab w:val="num" w:pos="1797"/>
        </w:tabs>
        <w:ind w:left="1440" w:firstLine="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9C2D46">
      <w:start w:val="1"/>
      <w:numFmt w:val="bullet"/>
      <w:lvlText w:val="·"/>
      <w:lvlJc w:val="left"/>
      <w:pPr>
        <w:tabs>
          <w:tab w:val="left" w:pos="708"/>
          <w:tab w:val="num" w:pos="2517"/>
        </w:tabs>
        <w:ind w:left="2160" w:firstLine="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B095C8">
      <w:start w:val="1"/>
      <w:numFmt w:val="bullet"/>
      <w:lvlText w:val="o"/>
      <w:lvlJc w:val="left"/>
      <w:pPr>
        <w:tabs>
          <w:tab w:val="left" w:pos="708"/>
          <w:tab w:val="num" w:pos="3237"/>
        </w:tabs>
        <w:ind w:left="2880" w:firstLine="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AC5864">
      <w:start w:val="1"/>
      <w:numFmt w:val="bullet"/>
      <w:lvlText w:val="▪"/>
      <w:lvlJc w:val="left"/>
      <w:pPr>
        <w:tabs>
          <w:tab w:val="left" w:pos="708"/>
          <w:tab w:val="num" w:pos="3957"/>
        </w:tabs>
        <w:ind w:left="3600" w:firstLine="6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28CDEC">
      <w:start w:val="1"/>
      <w:numFmt w:val="bullet"/>
      <w:lvlText w:val="·"/>
      <w:lvlJc w:val="left"/>
      <w:pPr>
        <w:tabs>
          <w:tab w:val="left" w:pos="708"/>
          <w:tab w:val="num" w:pos="4677"/>
        </w:tabs>
        <w:ind w:left="4320" w:firstLine="7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D01516">
      <w:start w:val="1"/>
      <w:numFmt w:val="bullet"/>
      <w:lvlText w:val="o"/>
      <w:lvlJc w:val="left"/>
      <w:pPr>
        <w:tabs>
          <w:tab w:val="left" w:pos="708"/>
          <w:tab w:val="num" w:pos="5397"/>
        </w:tabs>
        <w:ind w:left="5040" w:firstLine="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B6695E">
      <w:start w:val="1"/>
      <w:numFmt w:val="bullet"/>
      <w:lvlText w:val="▪"/>
      <w:lvlJc w:val="left"/>
      <w:pPr>
        <w:tabs>
          <w:tab w:val="left" w:pos="708"/>
          <w:tab w:val="num" w:pos="6117"/>
        </w:tabs>
        <w:ind w:left="5760" w:firstLine="1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9AA1CAA"/>
    <w:multiLevelType w:val="hybridMultilevel"/>
    <w:tmpl w:val="E11EC314"/>
    <w:numStyleLink w:val="ImportedStyle6"/>
  </w:abstractNum>
  <w:abstractNum w:abstractNumId="24" w15:restartNumberingAfterBreak="0">
    <w:nsid w:val="5C1D205F"/>
    <w:multiLevelType w:val="hybridMultilevel"/>
    <w:tmpl w:val="9D880B80"/>
    <w:numStyleLink w:val="ImportedStyle16"/>
  </w:abstractNum>
  <w:abstractNum w:abstractNumId="25" w15:restartNumberingAfterBreak="0">
    <w:nsid w:val="5ED563AE"/>
    <w:multiLevelType w:val="hybridMultilevel"/>
    <w:tmpl w:val="CC42803A"/>
    <w:styleLink w:val="ImportedStyle10"/>
    <w:lvl w:ilvl="0" w:tplc="D5C205EA">
      <w:start w:val="1"/>
      <w:numFmt w:val="bullet"/>
      <w:lvlText w:val="•"/>
      <w:lvlJc w:val="left"/>
      <w:pPr>
        <w:tabs>
          <w:tab w:val="num" w:pos="1548"/>
        </w:tabs>
        <w:ind w:left="141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3810FA">
      <w:start w:val="1"/>
      <w:numFmt w:val="bullet"/>
      <w:lvlText w:val="o"/>
      <w:lvlJc w:val="left"/>
      <w:pPr>
        <w:tabs>
          <w:tab w:val="left" w:pos="1548"/>
        </w:tabs>
        <w:ind w:left="2139" w:hanging="4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169B78">
      <w:start w:val="1"/>
      <w:numFmt w:val="bullet"/>
      <w:lvlText w:val="▪"/>
      <w:lvlJc w:val="left"/>
      <w:pPr>
        <w:tabs>
          <w:tab w:val="left" w:pos="1548"/>
        </w:tabs>
        <w:ind w:left="2859" w:hanging="42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8E707E">
      <w:start w:val="1"/>
      <w:numFmt w:val="bullet"/>
      <w:lvlText w:val="•"/>
      <w:lvlJc w:val="left"/>
      <w:pPr>
        <w:tabs>
          <w:tab w:val="left" w:pos="1548"/>
        </w:tabs>
        <w:ind w:left="3579" w:hanging="4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72E5BC">
      <w:start w:val="1"/>
      <w:numFmt w:val="bullet"/>
      <w:lvlText w:val="o"/>
      <w:lvlJc w:val="left"/>
      <w:pPr>
        <w:tabs>
          <w:tab w:val="left" w:pos="1548"/>
        </w:tabs>
        <w:ind w:left="4299" w:hanging="39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34D69E">
      <w:start w:val="1"/>
      <w:numFmt w:val="bullet"/>
      <w:lvlText w:val="▪"/>
      <w:lvlJc w:val="left"/>
      <w:pPr>
        <w:tabs>
          <w:tab w:val="left" w:pos="1548"/>
        </w:tabs>
        <w:ind w:left="5019" w:hanging="38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A05174">
      <w:start w:val="1"/>
      <w:numFmt w:val="bullet"/>
      <w:lvlText w:val="•"/>
      <w:lvlJc w:val="left"/>
      <w:pPr>
        <w:tabs>
          <w:tab w:val="left" w:pos="1548"/>
        </w:tabs>
        <w:ind w:left="5739" w:hanging="3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703842">
      <w:start w:val="1"/>
      <w:numFmt w:val="bullet"/>
      <w:lvlText w:val="o"/>
      <w:lvlJc w:val="left"/>
      <w:pPr>
        <w:tabs>
          <w:tab w:val="left" w:pos="1548"/>
        </w:tabs>
        <w:ind w:left="645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7AB846">
      <w:start w:val="1"/>
      <w:numFmt w:val="bullet"/>
      <w:lvlText w:val="▪"/>
      <w:lvlJc w:val="left"/>
      <w:pPr>
        <w:tabs>
          <w:tab w:val="left" w:pos="1548"/>
        </w:tabs>
        <w:ind w:left="717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41F420E"/>
    <w:multiLevelType w:val="hybridMultilevel"/>
    <w:tmpl w:val="EFC29184"/>
    <w:numStyleLink w:val="ImportedStyle3"/>
  </w:abstractNum>
  <w:abstractNum w:abstractNumId="27" w15:restartNumberingAfterBreak="0">
    <w:nsid w:val="659D79D4"/>
    <w:multiLevelType w:val="hybridMultilevel"/>
    <w:tmpl w:val="396E9486"/>
    <w:numStyleLink w:val="ImportedStyle18"/>
  </w:abstractNum>
  <w:abstractNum w:abstractNumId="28" w15:restartNumberingAfterBreak="0">
    <w:nsid w:val="6600683C"/>
    <w:multiLevelType w:val="hybridMultilevel"/>
    <w:tmpl w:val="26085446"/>
    <w:styleLink w:val="ImportedStyle19"/>
    <w:lvl w:ilvl="0" w:tplc="67383C0A">
      <w:start w:val="1"/>
      <w:numFmt w:val="bullet"/>
      <w:lvlText w:val="-"/>
      <w:lvlJc w:val="left"/>
      <w:pPr>
        <w:tabs>
          <w:tab w:val="num" w:pos="708"/>
        </w:tabs>
        <w:ind w:left="282" w:firstLine="14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8A281A">
      <w:start w:val="1"/>
      <w:numFmt w:val="bullet"/>
      <w:lvlText w:val="o"/>
      <w:lvlJc w:val="left"/>
      <w:pPr>
        <w:tabs>
          <w:tab w:val="left" w:pos="708"/>
          <w:tab w:val="num" w:pos="1146"/>
        </w:tabs>
        <w:ind w:left="720" w:firstLine="1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E8FFFC">
      <w:start w:val="1"/>
      <w:numFmt w:val="bullet"/>
      <w:lvlText w:val="▪"/>
      <w:lvlJc w:val="left"/>
      <w:pPr>
        <w:tabs>
          <w:tab w:val="left" w:pos="708"/>
          <w:tab w:val="num" w:pos="1866"/>
        </w:tabs>
        <w:ind w:left="1440" w:firstLine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B46606">
      <w:start w:val="1"/>
      <w:numFmt w:val="bullet"/>
      <w:lvlText w:val="·"/>
      <w:lvlJc w:val="left"/>
      <w:pPr>
        <w:tabs>
          <w:tab w:val="left" w:pos="708"/>
          <w:tab w:val="num" w:pos="2586"/>
        </w:tabs>
        <w:ind w:left="2160" w:firstLine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068FA2">
      <w:start w:val="1"/>
      <w:numFmt w:val="bullet"/>
      <w:lvlText w:val="o"/>
      <w:lvlJc w:val="left"/>
      <w:pPr>
        <w:tabs>
          <w:tab w:val="left" w:pos="708"/>
          <w:tab w:val="num" w:pos="3306"/>
        </w:tabs>
        <w:ind w:left="2880" w:firstLine="1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9AADCA">
      <w:start w:val="1"/>
      <w:numFmt w:val="bullet"/>
      <w:lvlText w:val="▪"/>
      <w:lvlJc w:val="left"/>
      <w:pPr>
        <w:tabs>
          <w:tab w:val="left" w:pos="708"/>
          <w:tab w:val="num" w:pos="4026"/>
        </w:tabs>
        <w:ind w:left="3600" w:firstLine="2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96F4C6">
      <w:start w:val="1"/>
      <w:numFmt w:val="bullet"/>
      <w:lvlText w:val="·"/>
      <w:lvlJc w:val="left"/>
      <w:pPr>
        <w:tabs>
          <w:tab w:val="left" w:pos="708"/>
          <w:tab w:val="num" w:pos="4746"/>
        </w:tabs>
        <w:ind w:left="4320" w:firstLine="21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EC6506">
      <w:start w:val="1"/>
      <w:numFmt w:val="bullet"/>
      <w:lvlText w:val="o"/>
      <w:lvlJc w:val="left"/>
      <w:pPr>
        <w:tabs>
          <w:tab w:val="left" w:pos="708"/>
          <w:tab w:val="num" w:pos="5466"/>
        </w:tabs>
        <w:ind w:left="5040" w:firstLine="2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B48284">
      <w:start w:val="1"/>
      <w:numFmt w:val="bullet"/>
      <w:lvlText w:val="▪"/>
      <w:lvlJc w:val="left"/>
      <w:pPr>
        <w:tabs>
          <w:tab w:val="left" w:pos="708"/>
          <w:tab w:val="num" w:pos="6186"/>
        </w:tabs>
        <w:ind w:left="5760" w:firstLine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76D170F"/>
    <w:multiLevelType w:val="hybridMultilevel"/>
    <w:tmpl w:val="D0DE852C"/>
    <w:numStyleLink w:val="ImportedStyle15"/>
  </w:abstractNum>
  <w:abstractNum w:abstractNumId="30" w15:restartNumberingAfterBreak="0">
    <w:nsid w:val="689A17FF"/>
    <w:multiLevelType w:val="hybridMultilevel"/>
    <w:tmpl w:val="81C4BEB0"/>
    <w:styleLink w:val="ImportedStyle14"/>
    <w:lvl w:ilvl="0" w:tplc="189A4F1C">
      <w:start w:val="1"/>
      <w:numFmt w:val="bullet"/>
      <w:lvlText w:val="-"/>
      <w:lvlJc w:val="left"/>
      <w:pPr>
        <w:tabs>
          <w:tab w:val="num" w:pos="708"/>
        </w:tabs>
        <w:ind w:left="351" w:firstLine="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7AE93C">
      <w:start w:val="1"/>
      <w:numFmt w:val="bullet"/>
      <w:lvlText w:val="o"/>
      <w:lvlJc w:val="left"/>
      <w:pPr>
        <w:tabs>
          <w:tab w:val="left" w:pos="708"/>
          <w:tab w:val="num" w:pos="1077"/>
        </w:tabs>
        <w:ind w:left="720" w:firstLine="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299EE">
      <w:start w:val="1"/>
      <w:numFmt w:val="bullet"/>
      <w:lvlText w:val="▪"/>
      <w:lvlJc w:val="left"/>
      <w:pPr>
        <w:tabs>
          <w:tab w:val="left" w:pos="708"/>
          <w:tab w:val="num" w:pos="1797"/>
        </w:tabs>
        <w:ind w:left="1440" w:firstLine="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7AA44E">
      <w:start w:val="1"/>
      <w:numFmt w:val="bullet"/>
      <w:lvlText w:val="·"/>
      <w:lvlJc w:val="left"/>
      <w:pPr>
        <w:tabs>
          <w:tab w:val="left" w:pos="708"/>
          <w:tab w:val="num" w:pos="2517"/>
        </w:tabs>
        <w:ind w:left="2160" w:firstLine="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92E442">
      <w:start w:val="1"/>
      <w:numFmt w:val="bullet"/>
      <w:lvlText w:val="o"/>
      <w:lvlJc w:val="left"/>
      <w:pPr>
        <w:tabs>
          <w:tab w:val="left" w:pos="708"/>
          <w:tab w:val="num" w:pos="3237"/>
        </w:tabs>
        <w:ind w:left="2880" w:firstLine="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D035D2">
      <w:start w:val="1"/>
      <w:numFmt w:val="bullet"/>
      <w:lvlText w:val="▪"/>
      <w:lvlJc w:val="left"/>
      <w:pPr>
        <w:tabs>
          <w:tab w:val="left" w:pos="708"/>
          <w:tab w:val="num" w:pos="3957"/>
        </w:tabs>
        <w:ind w:left="3600" w:firstLine="6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F6AA96">
      <w:start w:val="1"/>
      <w:numFmt w:val="bullet"/>
      <w:lvlText w:val="·"/>
      <w:lvlJc w:val="left"/>
      <w:pPr>
        <w:tabs>
          <w:tab w:val="left" w:pos="708"/>
          <w:tab w:val="num" w:pos="4677"/>
        </w:tabs>
        <w:ind w:left="4320" w:firstLine="7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7A6FE6">
      <w:start w:val="1"/>
      <w:numFmt w:val="bullet"/>
      <w:lvlText w:val="o"/>
      <w:lvlJc w:val="left"/>
      <w:pPr>
        <w:tabs>
          <w:tab w:val="left" w:pos="708"/>
          <w:tab w:val="num" w:pos="5397"/>
        </w:tabs>
        <w:ind w:left="5040" w:firstLine="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1469A2">
      <w:start w:val="1"/>
      <w:numFmt w:val="bullet"/>
      <w:lvlText w:val="▪"/>
      <w:lvlJc w:val="left"/>
      <w:pPr>
        <w:tabs>
          <w:tab w:val="left" w:pos="708"/>
          <w:tab w:val="num" w:pos="6117"/>
        </w:tabs>
        <w:ind w:left="5760" w:firstLine="1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9E13D4F"/>
    <w:multiLevelType w:val="multilevel"/>
    <w:tmpl w:val="8AB8607A"/>
    <w:styleLink w:val="ImportedStyle7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567"/>
        </w:tabs>
        <w:ind w:left="704" w:hanging="2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567"/>
          <w:tab w:val="num" w:pos="1933"/>
        </w:tabs>
        <w:ind w:left="2075" w:hanging="1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567"/>
          <w:tab w:val="num" w:pos="2365"/>
        </w:tabs>
        <w:ind w:left="2507" w:hanging="1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567"/>
          <w:tab w:val="num" w:pos="3157"/>
        </w:tabs>
        <w:ind w:left="3299" w:hanging="15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567"/>
          <w:tab w:val="num" w:pos="3589"/>
        </w:tabs>
        <w:ind w:left="3731" w:hanging="15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567"/>
          <w:tab w:val="num" w:pos="4381"/>
        </w:tabs>
        <w:ind w:left="4523" w:hanging="193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BC36274"/>
    <w:multiLevelType w:val="hybridMultilevel"/>
    <w:tmpl w:val="B020594E"/>
    <w:styleLink w:val="ImportedStyle5"/>
    <w:lvl w:ilvl="0" w:tplc="95D8256E">
      <w:start w:val="1"/>
      <w:numFmt w:val="bullet"/>
      <w:suff w:val="nothing"/>
      <w:lvlText w:val="–"/>
      <w:lvlJc w:val="left"/>
      <w:pPr>
        <w:ind w:left="130" w:firstLine="57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A6441A">
      <w:start w:val="1"/>
      <w:numFmt w:val="bullet"/>
      <w:lvlText w:val="o"/>
      <w:lvlJc w:val="left"/>
      <w:pPr>
        <w:tabs>
          <w:tab w:val="num" w:pos="1647"/>
        </w:tabs>
        <w:ind w:left="938" w:firstLine="2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561FEA">
      <w:start w:val="1"/>
      <w:numFmt w:val="bullet"/>
      <w:lvlText w:val="▪"/>
      <w:lvlJc w:val="left"/>
      <w:pPr>
        <w:tabs>
          <w:tab w:val="num" w:pos="2367"/>
        </w:tabs>
        <w:ind w:left="1658" w:firstLine="24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741830">
      <w:start w:val="1"/>
      <w:numFmt w:val="bullet"/>
      <w:lvlText w:val="•"/>
      <w:lvlJc w:val="left"/>
      <w:pPr>
        <w:tabs>
          <w:tab w:val="num" w:pos="3087"/>
        </w:tabs>
        <w:ind w:left="2378" w:firstLine="25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02AB9C">
      <w:start w:val="1"/>
      <w:numFmt w:val="bullet"/>
      <w:lvlText w:val="o"/>
      <w:lvlJc w:val="left"/>
      <w:pPr>
        <w:tabs>
          <w:tab w:val="num" w:pos="3807"/>
        </w:tabs>
        <w:ind w:left="3098" w:firstLine="2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2A1CFC">
      <w:start w:val="1"/>
      <w:numFmt w:val="bullet"/>
      <w:lvlText w:val="▪"/>
      <w:lvlJc w:val="left"/>
      <w:pPr>
        <w:tabs>
          <w:tab w:val="num" w:pos="4527"/>
        </w:tabs>
        <w:ind w:left="3818" w:firstLine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2C37F4">
      <w:start w:val="1"/>
      <w:numFmt w:val="bullet"/>
      <w:lvlText w:val="•"/>
      <w:lvlJc w:val="left"/>
      <w:pPr>
        <w:tabs>
          <w:tab w:val="num" w:pos="5247"/>
        </w:tabs>
        <w:ind w:left="4538" w:firstLine="2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B8F212">
      <w:start w:val="1"/>
      <w:numFmt w:val="bullet"/>
      <w:lvlText w:val="o"/>
      <w:lvlJc w:val="left"/>
      <w:pPr>
        <w:tabs>
          <w:tab w:val="num" w:pos="5967"/>
        </w:tabs>
        <w:ind w:left="5258" w:firstLine="3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D22634">
      <w:start w:val="1"/>
      <w:numFmt w:val="bullet"/>
      <w:lvlText w:val="▪"/>
      <w:lvlJc w:val="left"/>
      <w:pPr>
        <w:tabs>
          <w:tab w:val="num" w:pos="6687"/>
        </w:tabs>
        <w:ind w:left="5978" w:firstLine="31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F07349B"/>
    <w:multiLevelType w:val="hybridMultilevel"/>
    <w:tmpl w:val="B020594E"/>
    <w:numStyleLink w:val="ImportedStyle5"/>
  </w:abstractNum>
  <w:abstractNum w:abstractNumId="34" w15:restartNumberingAfterBreak="0">
    <w:nsid w:val="71B31F92"/>
    <w:multiLevelType w:val="hybridMultilevel"/>
    <w:tmpl w:val="ADE6CCFA"/>
    <w:styleLink w:val="ImportedStyle11"/>
    <w:lvl w:ilvl="0" w:tplc="214268EA">
      <w:start w:val="1"/>
      <w:numFmt w:val="bullet"/>
      <w:lvlText w:val="-"/>
      <w:lvlJc w:val="left"/>
      <w:pPr>
        <w:tabs>
          <w:tab w:val="num" w:pos="708"/>
        </w:tabs>
        <w:ind w:left="351" w:firstLine="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9E95B4">
      <w:start w:val="1"/>
      <w:numFmt w:val="bullet"/>
      <w:lvlText w:val="o"/>
      <w:lvlJc w:val="left"/>
      <w:pPr>
        <w:tabs>
          <w:tab w:val="left" w:pos="708"/>
          <w:tab w:val="num" w:pos="1077"/>
        </w:tabs>
        <w:ind w:left="720" w:firstLine="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027512">
      <w:start w:val="1"/>
      <w:numFmt w:val="bullet"/>
      <w:lvlText w:val="▪"/>
      <w:lvlJc w:val="left"/>
      <w:pPr>
        <w:tabs>
          <w:tab w:val="left" w:pos="708"/>
          <w:tab w:val="num" w:pos="1797"/>
        </w:tabs>
        <w:ind w:left="1440" w:firstLine="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E29436">
      <w:start w:val="1"/>
      <w:numFmt w:val="bullet"/>
      <w:lvlText w:val="·"/>
      <w:lvlJc w:val="left"/>
      <w:pPr>
        <w:tabs>
          <w:tab w:val="left" w:pos="708"/>
          <w:tab w:val="num" w:pos="2517"/>
        </w:tabs>
        <w:ind w:left="2160" w:firstLine="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AA9E5E">
      <w:start w:val="1"/>
      <w:numFmt w:val="bullet"/>
      <w:lvlText w:val="o"/>
      <w:lvlJc w:val="left"/>
      <w:pPr>
        <w:tabs>
          <w:tab w:val="left" w:pos="708"/>
          <w:tab w:val="num" w:pos="3237"/>
        </w:tabs>
        <w:ind w:left="2880" w:firstLine="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606134">
      <w:start w:val="1"/>
      <w:numFmt w:val="bullet"/>
      <w:lvlText w:val="▪"/>
      <w:lvlJc w:val="left"/>
      <w:pPr>
        <w:tabs>
          <w:tab w:val="left" w:pos="708"/>
          <w:tab w:val="num" w:pos="3957"/>
        </w:tabs>
        <w:ind w:left="3600" w:firstLine="6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8C949C">
      <w:start w:val="1"/>
      <w:numFmt w:val="bullet"/>
      <w:lvlText w:val="·"/>
      <w:lvlJc w:val="left"/>
      <w:pPr>
        <w:tabs>
          <w:tab w:val="left" w:pos="708"/>
          <w:tab w:val="num" w:pos="4677"/>
        </w:tabs>
        <w:ind w:left="4320" w:firstLine="7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465584">
      <w:start w:val="1"/>
      <w:numFmt w:val="bullet"/>
      <w:lvlText w:val="o"/>
      <w:lvlJc w:val="left"/>
      <w:pPr>
        <w:tabs>
          <w:tab w:val="left" w:pos="708"/>
          <w:tab w:val="num" w:pos="5397"/>
        </w:tabs>
        <w:ind w:left="5040" w:firstLine="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FCCD1A">
      <w:start w:val="1"/>
      <w:numFmt w:val="bullet"/>
      <w:lvlText w:val="▪"/>
      <w:lvlJc w:val="left"/>
      <w:pPr>
        <w:tabs>
          <w:tab w:val="left" w:pos="708"/>
          <w:tab w:val="num" w:pos="6117"/>
        </w:tabs>
        <w:ind w:left="5760" w:firstLine="1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5A75B31"/>
    <w:multiLevelType w:val="hybridMultilevel"/>
    <w:tmpl w:val="57EC85A8"/>
    <w:numStyleLink w:val="ImportedStyle4"/>
  </w:abstractNum>
  <w:abstractNum w:abstractNumId="36" w15:restartNumberingAfterBreak="0">
    <w:nsid w:val="79C66728"/>
    <w:multiLevelType w:val="hybridMultilevel"/>
    <w:tmpl w:val="26085446"/>
    <w:numStyleLink w:val="ImportedStyle19"/>
  </w:abstractNum>
  <w:abstractNum w:abstractNumId="37" w15:restartNumberingAfterBreak="0">
    <w:nsid w:val="7AA4442A"/>
    <w:multiLevelType w:val="hybridMultilevel"/>
    <w:tmpl w:val="9D880B80"/>
    <w:styleLink w:val="ImportedStyle16"/>
    <w:lvl w:ilvl="0" w:tplc="A21CA7F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46A76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327D3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2AD1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CE599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683E2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447E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2AD3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BA2A2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11"/>
  </w:num>
  <w:num w:numId="3">
    <w:abstractNumId w:val="21"/>
  </w:num>
  <w:num w:numId="4">
    <w:abstractNumId w:val="12"/>
  </w:num>
  <w:num w:numId="5">
    <w:abstractNumId w:val="26"/>
  </w:num>
  <w:num w:numId="6">
    <w:abstractNumId w:val="18"/>
  </w:num>
  <w:num w:numId="7">
    <w:abstractNumId w:val="35"/>
  </w:num>
  <w:num w:numId="8">
    <w:abstractNumId w:val="11"/>
    <w:lvlOverride w:ilvl="0">
      <w:startOverride w:val="2"/>
      <w:lvl w:ilvl="0">
        <w:start w:val="2"/>
        <w:numFmt w:val="decimal"/>
        <w:suff w:val="nothing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789"/>
          </w:tabs>
          <w:ind w:left="1016" w:hanging="6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07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43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79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1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251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287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323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2"/>
  </w:num>
  <w:num w:numId="10">
    <w:abstractNumId w:val="33"/>
  </w:num>
  <w:num w:numId="11">
    <w:abstractNumId w:val="4"/>
  </w:num>
  <w:num w:numId="12">
    <w:abstractNumId w:val="23"/>
  </w:num>
  <w:num w:numId="13">
    <w:abstractNumId w:val="23"/>
    <w:lvlOverride w:ilvl="0">
      <w:lvl w:ilvl="0" w:tplc="98429470">
        <w:start w:val="1"/>
        <w:numFmt w:val="bullet"/>
        <w:lvlText w:val="•"/>
        <w:lvlJc w:val="left"/>
        <w:pPr>
          <w:ind w:left="1418" w:hanging="28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502EF1A">
        <w:start w:val="1"/>
        <w:numFmt w:val="bullet"/>
        <w:lvlText w:val="o"/>
        <w:lvlJc w:val="left"/>
        <w:pPr>
          <w:ind w:left="2138" w:hanging="28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B889562">
        <w:start w:val="1"/>
        <w:numFmt w:val="bullet"/>
        <w:lvlText w:val="▪"/>
        <w:lvlJc w:val="left"/>
        <w:pPr>
          <w:ind w:left="2858" w:hanging="28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DE694E">
        <w:start w:val="1"/>
        <w:numFmt w:val="bullet"/>
        <w:lvlText w:val="•"/>
        <w:lvlJc w:val="left"/>
        <w:pPr>
          <w:ind w:left="3578" w:hanging="28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61E9A68">
        <w:start w:val="1"/>
        <w:numFmt w:val="bullet"/>
        <w:lvlText w:val="o"/>
        <w:lvlJc w:val="left"/>
        <w:pPr>
          <w:ind w:left="4298" w:hanging="28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8E06102">
        <w:start w:val="1"/>
        <w:numFmt w:val="bullet"/>
        <w:lvlText w:val="▪"/>
        <w:lvlJc w:val="left"/>
        <w:pPr>
          <w:ind w:left="5018" w:hanging="28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61C8794">
        <w:start w:val="1"/>
        <w:numFmt w:val="bullet"/>
        <w:lvlText w:val="•"/>
        <w:lvlJc w:val="left"/>
        <w:pPr>
          <w:ind w:left="5738" w:hanging="28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2D4CFA6">
        <w:start w:val="1"/>
        <w:numFmt w:val="bullet"/>
        <w:lvlText w:val="o"/>
        <w:lvlJc w:val="left"/>
        <w:pPr>
          <w:ind w:left="6458" w:hanging="28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3C2C260">
        <w:start w:val="1"/>
        <w:numFmt w:val="bullet"/>
        <w:lvlText w:val="▪"/>
        <w:lvlJc w:val="left"/>
        <w:pPr>
          <w:ind w:left="7178" w:hanging="28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1"/>
    <w:lvlOverride w:ilvl="0">
      <w:startOverride w:val="3"/>
    </w:lvlOverride>
  </w:num>
  <w:num w:numId="15">
    <w:abstractNumId w:val="31"/>
  </w:num>
  <w:num w:numId="16">
    <w:abstractNumId w:val="17"/>
  </w:num>
  <w:num w:numId="17">
    <w:abstractNumId w:val="19"/>
  </w:num>
  <w:num w:numId="18">
    <w:abstractNumId w:val="9"/>
  </w:num>
  <w:num w:numId="19">
    <w:abstractNumId w:val="3"/>
  </w:num>
  <w:num w:numId="20">
    <w:abstractNumId w:val="35"/>
    <w:lvlOverride w:ilvl="0">
      <w:lvl w:ilvl="0" w:tplc="F5C2AFF4">
        <w:start w:val="1"/>
        <w:numFmt w:val="bullet"/>
        <w:suff w:val="nothing"/>
        <w:lvlText w:val="-"/>
        <w:lvlJc w:val="left"/>
        <w:pPr>
          <w:ind w:left="130" w:firstLine="86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BAA339A">
        <w:start w:val="1"/>
        <w:numFmt w:val="bullet"/>
        <w:lvlText w:val="o"/>
        <w:lvlJc w:val="left"/>
        <w:pPr>
          <w:tabs>
            <w:tab w:val="num" w:pos="1713"/>
          </w:tabs>
          <w:ind w:left="720" w:firstLine="58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C100994">
        <w:start w:val="1"/>
        <w:numFmt w:val="bullet"/>
        <w:lvlText w:val="▪"/>
        <w:lvlJc w:val="left"/>
        <w:pPr>
          <w:tabs>
            <w:tab w:val="num" w:pos="2433"/>
          </w:tabs>
          <w:ind w:left="1440" w:firstLine="59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5EA18D6">
        <w:start w:val="1"/>
        <w:numFmt w:val="bullet"/>
        <w:lvlText w:val="·"/>
        <w:lvlJc w:val="left"/>
        <w:pPr>
          <w:tabs>
            <w:tab w:val="num" w:pos="3153"/>
          </w:tabs>
          <w:ind w:left="2160" w:firstLine="60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55C4E1C">
        <w:start w:val="1"/>
        <w:numFmt w:val="bullet"/>
        <w:lvlText w:val="o"/>
        <w:lvlJc w:val="left"/>
        <w:pPr>
          <w:tabs>
            <w:tab w:val="num" w:pos="3873"/>
          </w:tabs>
          <w:ind w:left="2880" w:firstLine="6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0722496">
        <w:start w:val="1"/>
        <w:numFmt w:val="bullet"/>
        <w:lvlText w:val="▪"/>
        <w:lvlJc w:val="left"/>
        <w:pPr>
          <w:tabs>
            <w:tab w:val="num" w:pos="4593"/>
          </w:tabs>
          <w:ind w:left="3600" w:firstLine="6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8E0C81E">
        <w:start w:val="1"/>
        <w:numFmt w:val="bullet"/>
        <w:lvlText w:val="·"/>
        <w:lvlJc w:val="left"/>
        <w:pPr>
          <w:tabs>
            <w:tab w:val="num" w:pos="5313"/>
          </w:tabs>
          <w:ind w:left="4320" w:firstLine="64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21C4E6A">
        <w:start w:val="1"/>
        <w:numFmt w:val="bullet"/>
        <w:lvlText w:val="o"/>
        <w:lvlJc w:val="left"/>
        <w:pPr>
          <w:tabs>
            <w:tab w:val="num" w:pos="6033"/>
          </w:tabs>
          <w:ind w:left="5040" w:firstLine="65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FCC61FA">
        <w:start w:val="1"/>
        <w:numFmt w:val="bullet"/>
        <w:lvlText w:val="▪"/>
        <w:lvlJc w:val="left"/>
        <w:pPr>
          <w:tabs>
            <w:tab w:val="num" w:pos="6753"/>
          </w:tabs>
          <w:ind w:left="5760" w:firstLine="66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25"/>
  </w:num>
  <w:num w:numId="22">
    <w:abstractNumId w:val="13"/>
  </w:num>
  <w:num w:numId="23">
    <w:abstractNumId w:val="3"/>
    <w:lvlOverride w:ilvl="0">
      <w:startOverride w:val="2"/>
      <w:lvl w:ilvl="0" w:tplc="1820EEFC">
        <w:start w:val="2"/>
        <w:numFmt w:val="decimal"/>
        <w:suff w:val="nothing"/>
        <w:lvlText w:val="%1."/>
        <w:lvlJc w:val="left"/>
        <w:pPr>
          <w:ind w:left="130" w:firstLine="5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790065E">
        <w:start w:val="1"/>
        <w:numFmt w:val="lowerLetter"/>
        <w:lvlText w:val="%2."/>
        <w:lvlJc w:val="left"/>
        <w:pPr>
          <w:tabs>
            <w:tab w:val="num" w:pos="1429"/>
          </w:tabs>
          <w:ind w:left="720" w:firstLine="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6387612">
        <w:start w:val="1"/>
        <w:numFmt w:val="lowerRoman"/>
        <w:lvlText w:val="%3."/>
        <w:lvlJc w:val="left"/>
        <w:pPr>
          <w:tabs>
            <w:tab w:val="num" w:pos="2149"/>
          </w:tabs>
          <w:ind w:left="1440" w:firstLine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F04856C">
        <w:start w:val="1"/>
        <w:numFmt w:val="decimal"/>
        <w:lvlText w:val="%4."/>
        <w:lvlJc w:val="left"/>
        <w:pPr>
          <w:tabs>
            <w:tab w:val="num" w:pos="2869"/>
          </w:tabs>
          <w:ind w:left="2160" w:firstLine="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EE6B774">
        <w:start w:val="1"/>
        <w:numFmt w:val="lowerLetter"/>
        <w:lvlText w:val="%5."/>
        <w:lvlJc w:val="left"/>
        <w:pPr>
          <w:tabs>
            <w:tab w:val="num" w:pos="3589"/>
          </w:tabs>
          <w:ind w:left="2880" w:firstLine="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684C108">
        <w:start w:val="1"/>
        <w:numFmt w:val="lowerRoman"/>
        <w:lvlText w:val="%6."/>
        <w:lvlJc w:val="left"/>
        <w:pPr>
          <w:tabs>
            <w:tab w:val="num" w:pos="4309"/>
          </w:tabs>
          <w:ind w:left="3600" w:firstLine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BE65B18">
        <w:start w:val="1"/>
        <w:numFmt w:val="decimal"/>
        <w:lvlText w:val="%7."/>
        <w:lvlJc w:val="left"/>
        <w:pPr>
          <w:tabs>
            <w:tab w:val="num" w:pos="5029"/>
          </w:tabs>
          <w:ind w:left="4320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DB64A84">
        <w:start w:val="1"/>
        <w:numFmt w:val="lowerLetter"/>
        <w:lvlText w:val="%8."/>
        <w:lvlJc w:val="left"/>
        <w:pPr>
          <w:tabs>
            <w:tab w:val="num" w:pos="5749"/>
          </w:tabs>
          <w:ind w:left="5040" w:firstLine="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8E6E2CE">
        <w:start w:val="1"/>
        <w:numFmt w:val="lowerRoman"/>
        <w:lvlText w:val="%9."/>
        <w:lvlJc w:val="left"/>
        <w:pPr>
          <w:tabs>
            <w:tab w:val="num" w:pos="6469"/>
          </w:tabs>
          <w:ind w:left="5760" w:firstLine="1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34"/>
  </w:num>
  <w:num w:numId="25">
    <w:abstractNumId w:val="5"/>
  </w:num>
  <w:num w:numId="26">
    <w:abstractNumId w:val="22"/>
  </w:num>
  <w:num w:numId="27">
    <w:abstractNumId w:val="7"/>
  </w:num>
  <w:num w:numId="28">
    <w:abstractNumId w:val="30"/>
  </w:num>
  <w:num w:numId="29">
    <w:abstractNumId w:val="16"/>
  </w:num>
  <w:num w:numId="30">
    <w:abstractNumId w:val="14"/>
  </w:num>
  <w:num w:numId="31">
    <w:abstractNumId w:val="29"/>
  </w:num>
  <w:num w:numId="32">
    <w:abstractNumId w:val="37"/>
  </w:num>
  <w:num w:numId="33">
    <w:abstractNumId w:val="24"/>
  </w:num>
  <w:num w:numId="34">
    <w:abstractNumId w:val="10"/>
  </w:num>
  <w:num w:numId="35">
    <w:abstractNumId w:val="15"/>
  </w:num>
  <w:num w:numId="36">
    <w:abstractNumId w:val="0"/>
  </w:num>
  <w:num w:numId="37">
    <w:abstractNumId w:val="27"/>
  </w:num>
  <w:num w:numId="38">
    <w:abstractNumId w:val="28"/>
  </w:num>
  <w:num w:numId="39">
    <w:abstractNumId w:val="36"/>
  </w:num>
  <w:num w:numId="40">
    <w:abstractNumId w:val="8"/>
  </w:num>
  <w:num w:numId="41">
    <w:abstractNumId w:val="2"/>
  </w:num>
  <w:num w:numId="42">
    <w:abstractNumId w:val="6"/>
  </w:num>
  <w:num w:numId="43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FB"/>
    <w:rsid w:val="002611A2"/>
    <w:rsid w:val="006210FB"/>
    <w:rsid w:val="00702376"/>
    <w:rsid w:val="007A4264"/>
    <w:rsid w:val="00844538"/>
    <w:rsid w:val="00AD5B54"/>
    <w:rsid w:val="00B23261"/>
    <w:rsid w:val="00B3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4E5F4"/>
  <w15:docId w15:val="{E2C7534D-4EE0-42C1-85DB-BF9D6495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ing1">
    <w:name w:val="heading 1"/>
    <w:next w:val="Normal"/>
    <w:uiPriority w:val="9"/>
    <w:qFormat/>
    <w:pPr>
      <w:keepNext/>
      <w:keepLines/>
      <w:spacing w:before="480" w:line="276" w:lineRule="auto"/>
      <w:outlineLvl w:val="0"/>
    </w:pPr>
    <w:rPr>
      <w:rFonts w:ascii="Carlito" w:eastAsia="Carlito" w:hAnsi="Carlito" w:cs="Carlito"/>
      <w:b/>
      <w:bCs/>
      <w:color w:val="007D66"/>
      <w:sz w:val="28"/>
      <w:szCs w:val="28"/>
      <w:u w:color="007D66"/>
    </w:rPr>
  </w:style>
  <w:style w:type="paragraph" w:styleId="Heading2">
    <w:name w:val="heading 2"/>
    <w:next w:val="Normal"/>
    <w:uiPriority w:val="9"/>
    <w:unhideWhenUsed/>
    <w:qFormat/>
    <w:pPr>
      <w:keepNext/>
      <w:keepLines/>
      <w:spacing w:before="200" w:line="276" w:lineRule="auto"/>
      <w:outlineLvl w:val="1"/>
    </w:pPr>
    <w:rPr>
      <w:rFonts w:ascii="Carlito" w:eastAsia="Carlito" w:hAnsi="Carlito" w:cs="Carlito"/>
      <w:b/>
      <w:bCs/>
      <w:color w:val="00A789"/>
      <w:sz w:val="26"/>
      <w:szCs w:val="26"/>
      <w:u w:color="00A78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5">
    <w:name w:val="Hyperlink.5"/>
    <w:rPr>
      <w:rFonts w:ascii="Times New Roman" w:eastAsia="Times New Roman" w:hAnsi="Times New Roman" w:cs="Times New Roman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OCHeading">
    <w:name w:val="TOC Heading"/>
    <w:next w:val="Normal"/>
    <w:uiPriority w:val="39"/>
    <w:qFormat/>
    <w:pPr>
      <w:keepNext/>
      <w:keepLines/>
      <w:spacing w:before="240" w:line="259" w:lineRule="auto"/>
    </w:pPr>
    <w:rPr>
      <w:rFonts w:ascii="Calibri Light" w:hAnsi="Calibri Light" w:cs="Arial Unicode MS"/>
      <w:color w:val="007D66"/>
      <w:sz w:val="32"/>
      <w:szCs w:val="32"/>
      <w:u w:color="007D66"/>
    </w:rPr>
  </w:style>
  <w:style w:type="paragraph" w:styleId="TOC1">
    <w:name w:val="toc 1"/>
    <w:uiPriority w:val="39"/>
    <w:pPr>
      <w:tabs>
        <w:tab w:val="right" w:leader="dot" w:pos="9329"/>
      </w:tabs>
      <w:spacing w:after="10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OC2">
    <w:name w:val="toc 2"/>
    <w:uiPriority w:val="39"/>
    <w:pPr>
      <w:tabs>
        <w:tab w:val="left" w:pos="880"/>
        <w:tab w:val="right" w:leader="dot" w:pos="9329"/>
      </w:tabs>
      <w:spacing w:after="10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1">
    <w:name w:val="Hyperlink.1"/>
    <w:rPr>
      <w:rFonts w:ascii="Times New Roman" w:eastAsia="Times New Roman" w:hAnsi="Times New Roman" w:cs="Times New Roman"/>
      <w:sz w:val="26"/>
      <w:szCs w:val="26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3">
    <w:name w:val="Imported Style 3"/>
    <w:pPr>
      <w:numPr>
        <w:numId w:val="4"/>
      </w:numPr>
    </w:pPr>
  </w:style>
  <w:style w:type="character" w:customStyle="1" w:styleId="Hyperlink4">
    <w:name w:val="Hyperlink.4"/>
    <w:rPr>
      <w:lang w:val="ru-RU"/>
    </w:rPr>
  </w:style>
  <w:style w:type="numbering" w:customStyle="1" w:styleId="ImportedStyle4">
    <w:name w:val="Imported Style 4"/>
    <w:pPr>
      <w:numPr>
        <w:numId w:val="6"/>
      </w:numPr>
    </w:pPr>
  </w:style>
  <w:style w:type="paragraph" w:customStyle="1" w:styleId="1">
    <w:name w:val="Стиль1"/>
    <w:pPr>
      <w:tabs>
        <w:tab w:val="left" w:pos="993"/>
      </w:tabs>
      <w:ind w:left="357" w:hanging="357"/>
    </w:pPr>
    <w:rPr>
      <w:rFonts w:cs="Arial Unicode MS"/>
      <w:color w:val="000000"/>
      <w:u w:color="000000"/>
    </w:rPr>
  </w:style>
  <w:style w:type="numbering" w:customStyle="1" w:styleId="ImportedStyle5">
    <w:name w:val="Imported Style 5"/>
    <w:pPr>
      <w:numPr>
        <w:numId w:val="9"/>
      </w:numPr>
    </w:pPr>
  </w:style>
  <w:style w:type="numbering" w:customStyle="1" w:styleId="ImportedStyle6">
    <w:name w:val="Imported Style 6"/>
    <w:pPr>
      <w:numPr>
        <w:numId w:val="11"/>
      </w:numPr>
    </w:pPr>
  </w:style>
  <w:style w:type="character" w:customStyle="1" w:styleId="Hyperlink0">
    <w:name w:val="Hyperlink.0"/>
    <w:rPr>
      <w:rFonts w:ascii="Times New Roman" w:hAnsi="Times New Roman" w:hint="default"/>
      <w:outline w:val="0"/>
      <w:color w:val="00A789"/>
      <w:sz w:val="26"/>
      <w:szCs w:val="26"/>
      <w:u w:color="00A789"/>
      <w:lang w:val="ru-RU"/>
    </w:rPr>
  </w:style>
  <w:style w:type="paragraph" w:styleId="Caption">
    <w:name w:val="caption"/>
    <w:next w:val="Normal"/>
    <w:pPr>
      <w:spacing w:after="200"/>
    </w:pPr>
    <w:rPr>
      <w:rFonts w:ascii="Calibri" w:eastAsia="Calibri" w:hAnsi="Calibri" w:cs="Calibri"/>
      <w:i/>
      <w:iCs/>
      <w:color w:val="455F51"/>
      <w:sz w:val="18"/>
      <w:szCs w:val="18"/>
      <w:u w:color="455F51"/>
    </w:rPr>
  </w:style>
  <w:style w:type="numbering" w:customStyle="1" w:styleId="ImportedStyle7">
    <w:name w:val="Imported Style 7"/>
    <w:pPr>
      <w:numPr>
        <w:numId w:val="15"/>
      </w:numPr>
    </w:pPr>
  </w:style>
  <w:style w:type="character" w:customStyle="1" w:styleId="Hyperlink9">
    <w:name w:val="Hyperlink.9"/>
    <w:rPr>
      <w:rFonts w:ascii="Times New Roman" w:hAnsi="Times New Roman" w:hint="default"/>
      <w:sz w:val="26"/>
      <w:szCs w:val="26"/>
      <w:lang w:val="ru-RU"/>
    </w:rPr>
  </w:style>
  <w:style w:type="paragraph" w:customStyle="1" w:styleId="a">
    <w:name w:val="Подпись рисунков"/>
    <w:pPr>
      <w:spacing w:line="288" w:lineRule="auto"/>
      <w:jc w:val="center"/>
    </w:pPr>
    <w:rPr>
      <w:rFonts w:eastAsia="Times New Roman"/>
      <w:color w:val="000000"/>
      <w:sz w:val="24"/>
      <w:szCs w:val="24"/>
      <w:u w:color="000000"/>
    </w:rPr>
  </w:style>
  <w:style w:type="character" w:customStyle="1" w:styleId="Hyperlink6">
    <w:name w:val="Hyperlink.6"/>
    <w:rPr>
      <w:sz w:val="26"/>
      <w:szCs w:val="26"/>
    </w:rPr>
  </w:style>
  <w:style w:type="numbering" w:customStyle="1" w:styleId="ImportedStyle8">
    <w:name w:val="Imported Style 8"/>
    <w:pPr>
      <w:numPr>
        <w:numId w:val="16"/>
      </w:numPr>
    </w:pPr>
  </w:style>
  <w:style w:type="character" w:customStyle="1" w:styleId="None">
    <w:name w:val="None"/>
  </w:style>
  <w:style w:type="character" w:customStyle="1" w:styleId="Hyperlink2">
    <w:name w:val="Hyperlink.2"/>
    <w:basedOn w:val="None"/>
    <w:rPr>
      <w:rFonts w:ascii="Times New Roman" w:eastAsia="Times New Roman" w:hAnsi="Times New Roman" w:cs="Times New Roman"/>
      <w:outline w:val="0"/>
      <w:color w:val="000000"/>
      <w:sz w:val="26"/>
      <w:szCs w:val="26"/>
      <w:u w:color="000000"/>
    </w:rPr>
  </w:style>
  <w:style w:type="character" w:customStyle="1" w:styleId="Hyperlink3">
    <w:name w:val="Hyperlink.3"/>
    <w:basedOn w:val="None"/>
    <w:rPr>
      <w:rFonts w:ascii="Times New Roman" w:eastAsia="Times New Roman" w:hAnsi="Times New Roman" w:cs="Times New Roman"/>
      <w:outline w:val="0"/>
      <w:color w:val="00B0F0"/>
      <w:sz w:val="26"/>
      <w:szCs w:val="26"/>
      <w:u w:val="single" w:color="00B0F0"/>
    </w:rPr>
  </w:style>
  <w:style w:type="numbering" w:customStyle="1" w:styleId="ImportedStyle9">
    <w:name w:val="Imported Style 9"/>
    <w:pPr>
      <w:numPr>
        <w:numId w:val="18"/>
      </w:numPr>
    </w:pPr>
  </w:style>
  <w:style w:type="numbering" w:customStyle="1" w:styleId="ImportedStyle10">
    <w:name w:val="Imported Style 10"/>
    <w:pPr>
      <w:numPr>
        <w:numId w:val="21"/>
      </w:numPr>
    </w:pPr>
  </w:style>
  <w:style w:type="numbering" w:customStyle="1" w:styleId="ImportedStyle11">
    <w:name w:val="Imported Style 11"/>
    <w:pPr>
      <w:numPr>
        <w:numId w:val="24"/>
      </w:numPr>
    </w:pPr>
  </w:style>
  <w:style w:type="paragraph" w:customStyle="1" w:styleId="a0">
    <w:name w:val="Текстовый стиль (ГОСТ)"/>
    <w:pPr>
      <w:spacing w:line="288" w:lineRule="auto"/>
      <w:ind w:firstLine="709"/>
      <w:jc w:val="both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13">
    <w:name w:val="Imported Style 13"/>
    <w:pPr>
      <w:numPr>
        <w:numId w:val="26"/>
      </w:numPr>
    </w:pPr>
  </w:style>
  <w:style w:type="numbering" w:customStyle="1" w:styleId="ImportedStyle14">
    <w:name w:val="Imported Style 14"/>
    <w:pPr>
      <w:numPr>
        <w:numId w:val="28"/>
      </w:numPr>
    </w:pPr>
  </w:style>
  <w:style w:type="numbering" w:customStyle="1" w:styleId="ImportedStyle15">
    <w:name w:val="Imported Style 15"/>
    <w:pPr>
      <w:numPr>
        <w:numId w:val="30"/>
      </w:numPr>
    </w:pPr>
  </w:style>
  <w:style w:type="numbering" w:customStyle="1" w:styleId="ImportedStyle16">
    <w:name w:val="Imported Style 16"/>
    <w:pPr>
      <w:numPr>
        <w:numId w:val="32"/>
      </w:numPr>
    </w:pPr>
  </w:style>
  <w:style w:type="numbering" w:customStyle="1" w:styleId="ImportedStyle17">
    <w:name w:val="Imported Style 17"/>
    <w:pPr>
      <w:numPr>
        <w:numId w:val="34"/>
      </w:numPr>
    </w:pPr>
  </w:style>
  <w:style w:type="numbering" w:customStyle="1" w:styleId="ImportedStyle18">
    <w:name w:val="Imported Style 18"/>
    <w:pPr>
      <w:numPr>
        <w:numId w:val="36"/>
      </w:numPr>
    </w:pPr>
  </w:style>
  <w:style w:type="numbering" w:customStyle="1" w:styleId="ImportedStyle19">
    <w:name w:val="Imported Style 19"/>
    <w:pPr>
      <w:numPr>
        <w:numId w:val="38"/>
      </w:numPr>
    </w:pPr>
  </w:style>
  <w:style w:type="character" w:customStyle="1" w:styleId="Hyperlink7">
    <w:name w:val="Hyperlink.7"/>
    <w:basedOn w:val="None"/>
    <w:rPr>
      <w:rFonts w:ascii="Times New Roman" w:eastAsia="Times New Roman" w:hAnsi="Times New Roman" w:cs="Times New Roman"/>
      <w:outline w:val="0"/>
      <w:color w:val="00B0F0"/>
      <w:sz w:val="26"/>
      <w:szCs w:val="26"/>
      <w:u w:val="single" w:color="00B0F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4.jpe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png"/><Relationship Id="rId84" Type="http://schemas.openxmlformats.org/officeDocument/2006/relationships/image" Target="media/image75.jpeg"/><Relationship Id="rId89" Type="http://schemas.openxmlformats.org/officeDocument/2006/relationships/image" Target="media/image79.pn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53" Type="http://schemas.openxmlformats.org/officeDocument/2006/relationships/image" Target="media/image44.jpeg"/><Relationship Id="rId58" Type="http://schemas.openxmlformats.org/officeDocument/2006/relationships/image" Target="media/image49.pn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90" Type="http://schemas.openxmlformats.org/officeDocument/2006/relationships/image" Target="media/image80.png"/><Relationship Id="rId95" Type="http://schemas.openxmlformats.org/officeDocument/2006/relationships/footer" Target="footer1.xml"/><Relationship Id="rId22" Type="http://schemas.openxmlformats.org/officeDocument/2006/relationships/hyperlink" Target="http://report.vtoroperator.by/" TargetMode="External"/><Relationship Id="rId27" Type="http://schemas.openxmlformats.org/officeDocument/2006/relationships/image" Target="media/image18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64" Type="http://schemas.openxmlformats.org/officeDocument/2006/relationships/image" Target="media/image55.jpeg"/><Relationship Id="rId69" Type="http://schemas.openxmlformats.org/officeDocument/2006/relationships/image" Target="media/image60.pn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png"/><Relationship Id="rId20" Type="http://schemas.openxmlformats.org/officeDocument/2006/relationships/image" Target="media/image13.jpeg"/><Relationship Id="rId41" Type="http://schemas.openxmlformats.org/officeDocument/2006/relationships/image" Target="media/image32.pn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8.png"/><Relationship Id="rId91" Type="http://schemas.openxmlformats.org/officeDocument/2006/relationships/image" Target="media/image81.png"/><Relationship Id="rId9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://report.vtoroperator.by/" TargetMode="External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hyperlink" Target="http://report.vtoroperator.by/" TargetMode="External"/><Relationship Id="rId94" Type="http://schemas.openxmlformats.org/officeDocument/2006/relationships/header" Target="header1.xm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0.pn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png"/><Relationship Id="rId76" Type="http://schemas.openxmlformats.org/officeDocument/2006/relationships/image" Target="media/image67.jpeg"/><Relationship Id="rId9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2.pn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7.pn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7.jpeg"/><Relationship Id="rId77" Type="http://schemas.openxmlformats.org/officeDocument/2006/relationships/image" Target="media/image68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3.png"/><Relationship Id="rId93" Type="http://schemas.openxmlformats.org/officeDocument/2006/relationships/image" Target="media/image83.png"/><Relationship Id="rId98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4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789"/>
      </a:accent1>
      <a:accent2>
        <a:srgbClr val="005E4D"/>
      </a:accent2>
      <a:accent3>
        <a:srgbClr val="00483B"/>
      </a:accent3>
      <a:accent4>
        <a:srgbClr val="029676"/>
      </a:accent4>
      <a:accent5>
        <a:srgbClr val="003229"/>
      </a:accent5>
      <a:accent6>
        <a:srgbClr val="001C1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E498E-CFDB-457F-BF7D-16393C8EA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46</Pages>
  <Words>5526</Words>
  <Characters>31502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Егор Зубович</cp:lastModifiedBy>
  <cp:revision>4</cp:revision>
  <dcterms:created xsi:type="dcterms:W3CDTF">2023-05-04T10:34:00Z</dcterms:created>
  <dcterms:modified xsi:type="dcterms:W3CDTF">2023-05-04T11:07:00Z</dcterms:modified>
</cp:coreProperties>
</file>